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69" w:rsidRPr="00BA76D8" w:rsidRDefault="00635B69" w:rsidP="0070066D">
      <w:pPr>
        <w:spacing w:after="0" w:line="240" w:lineRule="auto"/>
        <w:ind w:left="-360"/>
        <w:jc w:val="center"/>
        <w:rPr>
          <w:rFonts w:ascii="Times New Roman" w:hAnsi="Times New Roman" w:cs="Times New Roman"/>
        </w:rPr>
      </w:pPr>
      <w:r w:rsidRPr="00BA76D8">
        <w:rPr>
          <w:rFonts w:ascii="Times New Roman" w:hAnsi="Times New Roman" w:cs="Times New Roman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18.5pt" o:ole="">
            <v:imagedata r:id="rId7" o:title="" gain="99297f" blacklevel="5898f"/>
          </v:shape>
          <o:OLEObject Type="Embed" ProgID="Unknown" ShapeID="_x0000_i1025" DrawAspect="Content" ObjectID="_1694439953" r:id="rId8"/>
        </w:object>
      </w:r>
      <w:r w:rsidRPr="00BA76D8">
        <w:rPr>
          <w:rFonts w:ascii="Times New Roman" w:hAnsi="Times New Roman" w:cs="Times New Roman"/>
        </w:rPr>
        <w:t xml:space="preserve"> </w:t>
      </w:r>
    </w:p>
    <w:p w:rsidR="00635B69" w:rsidRPr="00164484" w:rsidRDefault="00635B69" w:rsidP="0070066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635B69" w:rsidRPr="00164484" w:rsidRDefault="00635B69" w:rsidP="0070066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635B69" w:rsidRPr="00164484" w:rsidRDefault="00635B69" w:rsidP="0070066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6"/>
          <w:szCs w:val="36"/>
        </w:rPr>
      </w:pPr>
    </w:p>
    <w:p w:rsidR="00635B69" w:rsidRPr="00164484" w:rsidRDefault="00635B69" w:rsidP="0070066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635B69" w:rsidRPr="00164484" w:rsidRDefault="00635B69" w:rsidP="00777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5B69" w:rsidRPr="00164484" w:rsidRDefault="00635B69" w:rsidP="007779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5B69" w:rsidRPr="00164484" w:rsidRDefault="00635B69" w:rsidP="0077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21.09.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Pr="0077794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5B69" w:rsidRPr="00164484" w:rsidRDefault="00635B69" w:rsidP="00777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635B69" w:rsidRDefault="00635B69" w:rsidP="00777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635B69" w:rsidRDefault="00635B69" w:rsidP="00777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B69" w:rsidRDefault="00635B69" w:rsidP="00A2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Поныровского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Курской области от 11.12.2020  № 565 </w:t>
      </w:r>
      <w:r>
        <w:rPr>
          <w:rFonts w:ascii="Times New Roman" w:hAnsi="Times New Roman" w:cs="Times New Roman"/>
          <w:sz w:val="28"/>
          <w:szCs w:val="28"/>
        </w:rPr>
        <w:br/>
        <w:t xml:space="preserve">«О создании муниципального опорного </w:t>
      </w:r>
      <w:r>
        <w:rPr>
          <w:rFonts w:ascii="Times New Roman" w:hAnsi="Times New Roman" w:cs="Times New Roman"/>
          <w:sz w:val="28"/>
          <w:szCs w:val="28"/>
        </w:rPr>
        <w:br/>
        <w:t>центра дополнительного образования детей</w:t>
      </w:r>
    </w:p>
    <w:p w:rsidR="00635B69" w:rsidRDefault="00635B69" w:rsidP="00A2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области»</w:t>
      </w:r>
    </w:p>
    <w:p w:rsidR="00635B69" w:rsidRPr="004303D2" w:rsidRDefault="00635B69" w:rsidP="00A2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Pr="00AD7C1E" w:rsidRDefault="00635B69" w:rsidP="004A2789">
      <w:pPr>
        <w:rPr>
          <w:rFonts w:ascii="Times New Roman" w:hAnsi="Times New Roman" w:cs="Times New Roman"/>
          <w:sz w:val="16"/>
          <w:szCs w:val="16"/>
        </w:rPr>
      </w:pPr>
    </w:p>
    <w:p w:rsidR="00635B69" w:rsidRDefault="00635B69" w:rsidP="0077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CC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регионального проекта, обеспечивающего достижение целей, показателей и результатов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от 14.12.2018 № 16, на основании приказа Министерства просвещения Российской Федерации от 03.09.2019 № 467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Целевой модели развития региональных систем дополнительного образования детей», во исполнение постановления Администрации Курской области от 15.08.2019 № 765-па «О реализации мероприятий по внедрению целевой модели развития региональной системы дополнительного образования детей в Курской области», в целях осуществления организационного, методического и аналитического сопровождения и мониторинга развития системы дополнительного образования детей Поныровского района Администрация Поныровского района Курской области п о с т а н о в л я е т:</w:t>
      </w:r>
    </w:p>
    <w:p w:rsidR="00635B69" w:rsidRPr="00AD7C1E" w:rsidRDefault="00635B69" w:rsidP="0077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35B69" w:rsidRPr="00142B6A" w:rsidRDefault="00635B69" w:rsidP="0077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Pr="00142B6A">
        <w:rPr>
          <w:rFonts w:ascii="Times New Roman" w:hAnsi="Times New Roman" w:cs="Times New Roman"/>
          <w:sz w:val="28"/>
          <w:szCs w:val="28"/>
        </w:rPr>
        <w:t>остановление Администрации Поныровского района Курской области от 11.12.2020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B6A">
        <w:rPr>
          <w:rFonts w:ascii="Times New Roman" w:hAnsi="Times New Roman" w:cs="Times New Roman"/>
          <w:sz w:val="28"/>
          <w:szCs w:val="28"/>
        </w:rPr>
        <w:t>565 «О создании муниципального опорного центра дополнительного образования детей Поныровского района Курской области», изложи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Pr="00142B6A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635B69" w:rsidRPr="00142B6A" w:rsidRDefault="00635B69" w:rsidP="00AD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2B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Поныровского района Ломакину Т.А.</w:t>
      </w:r>
    </w:p>
    <w:p w:rsidR="00635B69" w:rsidRDefault="00635B69" w:rsidP="00AD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2B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муниципального образования «Поныровский район» Курской области в сети «Интернет».</w:t>
      </w:r>
    </w:p>
    <w:p w:rsidR="00635B69" w:rsidRDefault="00635B69" w:rsidP="00AD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69" w:rsidRPr="00142B6A" w:rsidRDefault="00635B69" w:rsidP="00AD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pStyle w:val="ListParagraph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3D7">
        <w:rPr>
          <w:rFonts w:ascii="Times New Roman" w:hAnsi="Times New Roman" w:cs="Times New Roman"/>
          <w:sz w:val="28"/>
          <w:szCs w:val="28"/>
        </w:rPr>
        <w:t xml:space="preserve">Глава Поныровского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13D7">
        <w:rPr>
          <w:rFonts w:ascii="Times New Roman" w:hAnsi="Times New Roman" w:cs="Times New Roman"/>
          <w:sz w:val="28"/>
          <w:szCs w:val="28"/>
        </w:rPr>
        <w:t>В.С. Торубаров</w:t>
      </w: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Pr="005013D7" w:rsidRDefault="00635B69" w:rsidP="00A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B69" w:rsidRDefault="00635B69" w:rsidP="00AD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B69" w:rsidRPr="00777947" w:rsidRDefault="00635B69" w:rsidP="007D7899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7947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635B69" w:rsidRPr="00777947" w:rsidRDefault="00635B69" w:rsidP="007D7899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77794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35B69" w:rsidRDefault="00635B69" w:rsidP="007D7899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947"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</w:p>
    <w:p w:rsidR="00635B69" w:rsidRPr="00777947" w:rsidRDefault="00635B69" w:rsidP="007D7899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9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635B69" w:rsidRPr="00777947" w:rsidRDefault="00635B69" w:rsidP="007D7899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сентября 2021 года  № 399</w:t>
      </w:r>
    </w:p>
    <w:p w:rsidR="00635B69" w:rsidRPr="00DB2D64" w:rsidRDefault="00635B69" w:rsidP="007D7899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635B69" w:rsidRPr="00DB2D64" w:rsidRDefault="00635B69" w:rsidP="007D7899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DB2D6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Комплекс мероприятий </w:t>
      </w: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35B69" w:rsidRPr="00DB2D64" w:rsidRDefault="00635B69" w:rsidP="007D7899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внедрению модели персонифицированного финансирования дополнительного образования детей </w:t>
      </w:r>
    </w:p>
    <w:p w:rsidR="00635B69" w:rsidRPr="00DB2D64" w:rsidRDefault="00635B69" w:rsidP="007D7899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D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Поныровском районе Курской области</w:t>
      </w:r>
    </w:p>
    <w:p w:rsidR="00635B69" w:rsidRPr="00DB2D64" w:rsidRDefault="00635B69" w:rsidP="007D7899">
      <w:pPr>
        <w:tabs>
          <w:tab w:val="left" w:pos="993"/>
          <w:tab w:val="left" w:pos="1276"/>
        </w:tabs>
        <w:spacing w:after="0" w:line="240" w:lineRule="auto"/>
        <w:ind w:firstLine="709"/>
        <w:jc w:val="both"/>
      </w:pPr>
    </w:p>
    <w:tbl>
      <w:tblPr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20"/>
      </w:tblPr>
      <w:tblGrid>
        <w:gridCol w:w="393"/>
        <w:gridCol w:w="2513"/>
        <w:gridCol w:w="1417"/>
        <w:gridCol w:w="1134"/>
        <w:gridCol w:w="2615"/>
        <w:gridCol w:w="1762"/>
        <w:gridCol w:w="6"/>
      </w:tblGrid>
      <w:tr w:rsidR="00635B69" w:rsidRPr="00FA613D">
        <w:trPr>
          <w:gridAfter w:val="1"/>
          <w:wAfter w:w="6" w:type="dxa"/>
          <w:trHeight w:val="702"/>
          <w:tblHeader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1401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1401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1401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1401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1401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1762" w:type="dxa"/>
          </w:tcPr>
          <w:p w:rsidR="00635B69" w:rsidRPr="00DB2D64" w:rsidRDefault="00635B69" w:rsidP="00777947">
            <w:pPr>
              <w:widowControl w:val="0"/>
              <w:spacing w:line="240" w:lineRule="auto"/>
              <w:ind w:left="-1639" w:right="30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                  Ф</w:t>
            </w: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B2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</w:p>
        </w:tc>
      </w:tr>
      <w:tr w:rsidR="00635B69" w:rsidRPr="00FA613D">
        <w:trPr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8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данные не менее чем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% учреждений дополнительного образования, культуры,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и общеобразовательных учреждений, имеющих лицензию.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D789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70066D" w:rsidRDefault="00635B69" w:rsidP="0070066D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70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Заполнены данные не менее чем о 90% дополнительных общеобразовательных программ, реализуемых на территории Поныровского района Курской области</w:t>
            </w:r>
          </w:p>
        </w:tc>
        <w:tc>
          <w:tcPr>
            <w:tcW w:w="1762" w:type="dxa"/>
          </w:tcPr>
          <w:p w:rsidR="00635B69" w:rsidRPr="00DB2D64" w:rsidRDefault="00635B69" w:rsidP="001401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 Навигаторе зарегистрированы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межведомственных рабочих групп по внедрению и реализации Целевой модели ДОД (в том числе внедрению ПФ ДОД)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Утвержден состав и регламент муниципальной межведомственной рабочей группы, назначены ответственные за внедрение персонифицированного финансирования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нормативно–правовой акт (НПА)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между Курской областью и муниципальными образованиями об обязательствах последних по достижению показателей Целевой модели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Подписано Соглашение с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пальным образованием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 между РМЦ ДОД Курской области и МОЦ Поныровского района Курской области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Подписано Соглашение с МОЦ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Расчет параметров персонифицированного финансирования: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определение номинала, числа и категорий сертификатов;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формирование сходимости модели ПФ ДОД;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расчет разделения муниципального задания.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Подготовленные расчеты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Таблицы в формате 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расчетами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05.03. 202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финансового обеспечения мероприятия по ПФ ДОД;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– полномочий начальника финансового органа Поныровского района по внесению изменений в сводную бюджетную роспись без внесения изменений в решение о бюджете (при необходимости внесение изменений в положение о бюджетном процессе в муниципальном районе).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28.03.202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нтервью районной газете «Знамя п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обеды» начальника отдела образования администрации Поныровского района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Пресс-конференция о внедрении Целевой модели, включая ПФ ДОД.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Размещение краткой информации о внедрении ПФ ДОД и баннеров Навигатора ДОД на сайтах учреждений района.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ОМСУ с приложением Правил ПФ ДОД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Выбор уполномоченной организации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15.04. 202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выбрано в качестве уполномоченной организации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Принятый НПА о предоставлении субсидии 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ной организации на обеспечение внедрения системы ПФ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уполномоченным органом и уполномоченной организацией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Заключенное соглашение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муниципальных поставщиков образовательных услуг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3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Внесенные изменения в локальные акты, утверждение ответственных за операции с сертификатами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Измененные локальные акты на примере одной из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материалов (листовок, буклетов) через учреждения ДО, общеобразовательные школы и дошкольные учреждения, в том числе через родительские собрания.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Ответы на вопросы для СМИ.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Реклама ПФ ДОД на региональном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и муниципальном теле- и радиоканалах.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подробной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 внедрении ПФ ДОД на сайтах учреждений, ОМСУ.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проведенной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ной кампании</w:t>
            </w:r>
          </w:p>
        </w:tc>
      </w:tr>
      <w:tr w:rsidR="00635B69" w:rsidRPr="00FA613D" w:rsidTr="0070066D">
        <w:trPr>
          <w:gridAfter w:val="1"/>
          <w:wAfter w:w="6" w:type="dxa"/>
          <w:trHeight w:val="1196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уполномоченной организацией договоров о возмещении затрат,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с поставщиками образовательных услуг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Подписаны договоры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поставщиками услуг, включенными в реестр.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Подписанные договоры</w:t>
            </w:r>
          </w:p>
        </w:tc>
      </w:tr>
      <w:tr w:rsidR="00635B69" w:rsidRPr="00FA613D">
        <w:trPr>
          <w:gridAfter w:val="1"/>
          <w:wAfter w:w="6" w:type="dxa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 школах, организация массовой выдачи сертификатов.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видеоролики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в Навигаторе и порядке получения сертификатов.</w:t>
            </w:r>
          </w:p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пошаговых инструкций на сайтах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 в социальных сетях, распространение печатных версий через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Отчет о проведенной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ной кампании</w:t>
            </w:r>
          </w:p>
        </w:tc>
      </w:tr>
      <w:tr w:rsidR="00635B69" w:rsidRPr="00FA613D">
        <w:trPr>
          <w:gridAfter w:val="1"/>
          <w:wAfter w:w="6" w:type="dxa"/>
          <w:trHeight w:val="661"/>
          <w:jc w:val="center"/>
        </w:trPr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остатков неиспользованных средств, предусмотренных на обеспечение сертификатов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 xml:space="preserve">в бюджетную роспись, муниципальную программу развития, заключены соглашения с образовательными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D6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иные цели.</w:t>
            </w:r>
          </w:p>
        </w:tc>
        <w:tc>
          <w:tcPr>
            <w:tcW w:w="1762" w:type="dxa"/>
          </w:tcPr>
          <w:p w:rsidR="00635B69" w:rsidRPr="00DB2D64" w:rsidRDefault="00635B69" w:rsidP="007006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69" w:rsidRPr="00DB2D64" w:rsidRDefault="00635B69" w:rsidP="0070066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B69" w:rsidRPr="00DB2D64" w:rsidRDefault="00635B69" w:rsidP="0070066D">
      <w:pPr>
        <w:spacing w:after="0" w:line="240" w:lineRule="auto"/>
        <w:ind w:right="154"/>
        <w:rPr>
          <w:b/>
          <w:bCs/>
        </w:rPr>
      </w:pPr>
    </w:p>
    <w:p w:rsidR="00635B69" w:rsidRPr="00DB2D64" w:rsidRDefault="00635B69" w:rsidP="0070066D">
      <w:pPr>
        <w:tabs>
          <w:tab w:val="left" w:pos="1276"/>
        </w:tabs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635B69" w:rsidRPr="00DB2D64" w:rsidRDefault="00635B69" w:rsidP="0070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69" w:rsidRPr="00DB2D64" w:rsidRDefault="00635B69" w:rsidP="0070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69" w:rsidRPr="00DB2D64" w:rsidRDefault="00635B69" w:rsidP="0070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69" w:rsidRPr="00DB2D64" w:rsidRDefault="00635B69" w:rsidP="007006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B69" w:rsidRPr="00DB2D64" w:rsidRDefault="00635B69" w:rsidP="007006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B69" w:rsidRDefault="00635B69" w:rsidP="0070066D">
      <w:pPr>
        <w:spacing w:after="0" w:line="240" w:lineRule="auto"/>
      </w:pPr>
    </w:p>
    <w:p w:rsidR="00635B69" w:rsidRPr="00A23CCB" w:rsidRDefault="00635B69" w:rsidP="0070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5B69" w:rsidRPr="00A23CCB" w:rsidSect="00777947">
      <w:pgSz w:w="11906" w:h="16838"/>
      <w:pgMar w:top="143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69" w:rsidRDefault="00635B69" w:rsidP="00B071C3">
      <w:pPr>
        <w:spacing w:after="0" w:line="240" w:lineRule="auto"/>
      </w:pPr>
      <w:r>
        <w:separator/>
      </w:r>
    </w:p>
  </w:endnote>
  <w:endnote w:type="continuationSeparator" w:id="0">
    <w:p w:rsidR="00635B69" w:rsidRDefault="00635B69" w:rsidP="00B0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69" w:rsidRDefault="00635B69" w:rsidP="00B071C3">
      <w:pPr>
        <w:spacing w:after="0" w:line="240" w:lineRule="auto"/>
      </w:pPr>
      <w:r>
        <w:separator/>
      </w:r>
    </w:p>
  </w:footnote>
  <w:footnote w:type="continuationSeparator" w:id="0">
    <w:p w:rsidR="00635B69" w:rsidRDefault="00635B69" w:rsidP="00B0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244"/>
    <w:multiLevelType w:val="hybridMultilevel"/>
    <w:tmpl w:val="A7CE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09"/>
    <w:multiLevelType w:val="hybridMultilevel"/>
    <w:tmpl w:val="4C3C2012"/>
    <w:lvl w:ilvl="0" w:tplc="31EEE7A2">
      <w:start w:val="1"/>
      <w:numFmt w:val="decimal"/>
      <w:lvlText w:val="%1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609A"/>
    <w:multiLevelType w:val="hybridMultilevel"/>
    <w:tmpl w:val="E6F601B8"/>
    <w:lvl w:ilvl="0" w:tplc="394A2D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89"/>
    <w:rsid w:val="0014012D"/>
    <w:rsid w:val="00142B6A"/>
    <w:rsid w:val="00160C64"/>
    <w:rsid w:val="00164484"/>
    <w:rsid w:val="00171BD2"/>
    <w:rsid w:val="00176A96"/>
    <w:rsid w:val="00301BF6"/>
    <w:rsid w:val="004303D2"/>
    <w:rsid w:val="004A2789"/>
    <w:rsid w:val="005013D7"/>
    <w:rsid w:val="00562E6F"/>
    <w:rsid w:val="00594181"/>
    <w:rsid w:val="00635B69"/>
    <w:rsid w:val="0070066D"/>
    <w:rsid w:val="00706838"/>
    <w:rsid w:val="00777947"/>
    <w:rsid w:val="007C0258"/>
    <w:rsid w:val="007D7899"/>
    <w:rsid w:val="0099613F"/>
    <w:rsid w:val="00996582"/>
    <w:rsid w:val="009F2B54"/>
    <w:rsid w:val="00A23CCB"/>
    <w:rsid w:val="00A449C9"/>
    <w:rsid w:val="00A57668"/>
    <w:rsid w:val="00AA1A37"/>
    <w:rsid w:val="00AD7C1E"/>
    <w:rsid w:val="00AF622A"/>
    <w:rsid w:val="00B071C3"/>
    <w:rsid w:val="00BA76D8"/>
    <w:rsid w:val="00D13B7D"/>
    <w:rsid w:val="00DB2D64"/>
    <w:rsid w:val="00E474D9"/>
    <w:rsid w:val="00E5029D"/>
    <w:rsid w:val="00E53037"/>
    <w:rsid w:val="00EB6920"/>
    <w:rsid w:val="00EE5B20"/>
    <w:rsid w:val="00FA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C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58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0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1C3"/>
  </w:style>
  <w:style w:type="paragraph" w:styleId="Footer">
    <w:name w:val="footer"/>
    <w:basedOn w:val="Normal"/>
    <w:link w:val="FooterChar"/>
    <w:uiPriority w:val="99"/>
    <w:semiHidden/>
    <w:rsid w:val="00B0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71C3"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AD7C1E"/>
    <w:pPr>
      <w:spacing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10</Pages>
  <Words>1386</Words>
  <Characters>7904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4</cp:revision>
  <cp:lastPrinted>2021-09-29T13:57:00Z</cp:lastPrinted>
  <dcterms:created xsi:type="dcterms:W3CDTF">2021-09-27T13:05:00Z</dcterms:created>
  <dcterms:modified xsi:type="dcterms:W3CDTF">2021-09-29T14:00:00Z</dcterms:modified>
</cp:coreProperties>
</file>