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D7" w:rsidRPr="0064219A" w:rsidRDefault="007A49D7" w:rsidP="007A49D7">
      <w:pPr>
        <w:jc w:val="center"/>
        <w:rPr>
          <w:b/>
          <w:sz w:val="40"/>
          <w:szCs w:val="40"/>
        </w:rPr>
      </w:pPr>
      <w:r w:rsidRPr="0064219A">
        <w:rPr>
          <w:b/>
          <w:sz w:val="40"/>
          <w:szCs w:val="40"/>
        </w:rPr>
        <w:t>АДМИНИСТРАЦИЯ</w:t>
      </w:r>
    </w:p>
    <w:p w:rsidR="007A49D7" w:rsidRPr="0064219A" w:rsidRDefault="007A49D7" w:rsidP="007A49D7">
      <w:pPr>
        <w:jc w:val="center"/>
        <w:rPr>
          <w:sz w:val="36"/>
          <w:szCs w:val="36"/>
        </w:rPr>
      </w:pPr>
      <w:r w:rsidRPr="0064219A">
        <w:rPr>
          <w:b/>
          <w:sz w:val="36"/>
          <w:szCs w:val="36"/>
        </w:rPr>
        <w:t>ПОНЫРОВСКОГО  РАЙОНА  КУРСКОЙ ОБЛАСТИ</w:t>
      </w:r>
    </w:p>
    <w:p w:rsidR="007A49D7" w:rsidRPr="0064219A" w:rsidRDefault="007A49D7" w:rsidP="007A49D7">
      <w:pPr>
        <w:jc w:val="center"/>
        <w:rPr>
          <w:sz w:val="36"/>
          <w:szCs w:val="36"/>
        </w:rPr>
      </w:pPr>
    </w:p>
    <w:p w:rsidR="007A49D7" w:rsidRPr="0064219A" w:rsidRDefault="007A49D7" w:rsidP="007A49D7">
      <w:pPr>
        <w:jc w:val="center"/>
        <w:rPr>
          <w:sz w:val="40"/>
          <w:szCs w:val="40"/>
        </w:rPr>
      </w:pPr>
      <w:r w:rsidRPr="0064219A">
        <w:rPr>
          <w:sz w:val="40"/>
          <w:szCs w:val="40"/>
        </w:rPr>
        <w:t>П О С Т А Н О В Л Е Н И Е</w:t>
      </w:r>
    </w:p>
    <w:p w:rsidR="007A49D7" w:rsidRPr="0064219A" w:rsidRDefault="007A49D7" w:rsidP="007A49D7"/>
    <w:p w:rsidR="007A49D7" w:rsidRPr="0064219A" w:rsidRDefault="007A49D7" w:rsidP="007A49D7">
      <w:pPr>
        <w:rPr>
          <w:sz w:val="28"/>
          <w:szCs w:val="28"/>
        </w:rPr>
      </w:pPr>
      <w:r w:rsidRPr="0064219A">
        <w:rPr>
          <w:sz w:val="28"/>
          <w:szCs w:val="28"/>
        </w:rPr>
        <w:t xml:space="preserve">от     </w:t>
      </w:r>
      <w:r w:rsidR="0031762F">
        <w:rPr>
          <w:sz w:val="28"/>
          <w:szCs w:val="28"/>
          <w:u w:val="single"/>
        </w:rPr>
        <w:t>0</w:t>
      </w:r>
      <w:r w:rsidR="00270FDC">
        <w:rPr>
          <w:sz w:val="28"/>
          <w:szCs w:val="28"/>
          <w:u w:val="single"/>
        </w:rPr>
        <w:t>9</w:t>
      </w:r>
      <w:r w:rsidR="00260750">
        <w:rPr>
          <w:sz w:val="28"/>
          <w:szCs w:val="28"/>
          <w:u w:val="single"/>
        </w:rPr>
        <w:t>.</w:t>
      </w:r>
      <w:r w:rsidR="0031762F">
        <w:rPr>
          <w:sz w:val="28"/>
          <w:szCs w:val="28"/>
          <w:u w:val="single"/>
        </w:rPr>
        <w:t>11</w:t>
      </w:r>
      <w:r w:rsidR="00260750">
        <w:rPr>
          <w:sz w:val="28"/>
          <w:szCs w:val="28"/>
          <w:u w:val="single"/>
        </w:rPr>
        <w:t>.201</w:t>
      </w:r>
      <w:r w:rsidR="00270FDC">
        <w:rPr>
          <w:sz w:val="28"/>
          <w:szCs w:val="28"/>
          <w:u w:val="single"/>
        </w:rPr>
        <w:t>6</w:t>
      </w:r>
      <w:r w:rsidR="00260750">
        <w:rPr>
          <w:sz w:val="28"/>
          <w:szCs w:val="28"/>
          <w:u w:val="single"/>
        </w:rPr>
        <w:t>г</w:t>
      </w:r>
      <w:r w:rsidRPr="0064219A">
        <w:rPr>
          <w:sz w:val="28"/>
          <w:szCs w:val="28"/>
          <w:u w:val="single"/>
        </w:rPr>
        <w:t>.</w:t>
      </w:r>
      <w:r w:rsidRPr="0064219A">
        <w:rPr>
          <w:sz w:val="28"/>
          <w:szCs w:val="28"/>
        </w:rPr>
        <w:t xml:space="preserve">      №   </w:t>
      </w:r>
      <w:r w:rsidR="00260750">
        <w:rPr>
          <w:sz w:val="28"/>
          <w:szCs w:val="28"/>
          <w:u w:val="single"/>
        </w:rPr>
        <w:t>6</w:t>
      </w:r>
      <w:r w:rsidR="00FE0020">
        <w:rPr>
          <w:sz w:val="28"/>
          <w:szCs w:val="28"/>
          <w:u w:val="single"/>
        </w:rPr>
        <w:t>33</w:t>
      </w:r>
    </w:p>
    <w:p w:rsidR="007A49D7" w:rsidRPr="0064219A" w:rsidRDefault="007A49D7" w:rsidP="007A49D7">
      <w:pPr>
        <w:rPr>
          <w:sz w:val="16"/>
          <w:szCs w:val="16"/>
        </w:rPr>
      </w:pPr>
      <w:r w:rsidRPr="0064219A">
        <w:rPr>
          <w:sz w:val="16"/>
          <w:szCs w:val="16"/>
        </w:rPr>
        <w:t xml:space="preserve">306000, Курская область, пос. Поныри, ул.Ленина,14 </w:t>
      </w:r>
    </w:p>
    <w:p w:rsidR="007A49D7" w:rsidRPr="0064219A" w:rsidRDefault="007A49D7" w:rsidP="007A49D7">
      <w:pPr>
        <w:rPr>
          <w:sz w:val="16"/>
          <w:szCs w:val="16"/>
        </w:rPr>
      </w:pPr>
      <w:r w:rsidRPr="0064219A">
        <w:rPr>
          <w:sz w:val="16"/>
          <w:szCs w:val="16"/>
        </w:rPr>
        <w:t>тел. / факс (47135) 2-11-58</w:t>
      </w:r>
    </w:p>
    <w:p w:rsidR="007A49D7" w:rsidRPr="0064219A" w:rsidRDefault="007A49D7" w:rsidP="007A49D7">
      <w:pPr>
        <w:rPr>
          <w:sz w:val="18"/>
          <w:szCs w:val="18"/>
        </w:rPr>
      </w:pPr>
    </w:p>
    <w:p w:rsidR="00C01FD9" w:rsidRDefault="00C01FD9" w:rsidP="00C01FD9">
      <w:pPr>
        <w:rPr>
          <w:sz w:val="28"/>
          <w:szCs w:val="28"/>
        </w:rPr>
      </w:pPr>
      <w:r>
        <w:rPr>
          <w:sz w:val="28"/>
          <w:szCs w:val="28"/>
        </w:rPr>
        <w:t>О  прогнозе социально-экономического</w:t>
      </w:r>
    </w:p>
    <w:p w:rsidR="00C01FD9" w:rsidRDefault="00C01FD9" w:rsidP="00C01FD9">
      <w:pPr>
        <w:rPr>
          <w:sz w:val="28"/>
          <w:szCs w:val="28"/>
        </w:rPr>
      </w:pPr>
      <w:r>
        <w:rPr>
          <w:sz w:val="28"/>
          <w:szCs w:val="28"/>
        </w:rPr>
        <w:t>развития Поныровского района</w:t>
      </w:r>
    </w:p>
    <w:p w:rsidR="00C01FD9" w:rsidRDefault="00C01FD9" w:rsidP="00C01FD9">
      <w:pPr>
        <w:rPr>
          <w:sz w:val="28"/>
          <w:szCs w:val="28"/>
        </w:rPr>
      </w:pPr>
      <w:r>
        <w:rPr>
          <w:sz w:val="28"/>
          <w:szCs w:val="28"/>
        </w:rPr>
        <w:t>Курской области на 2017-2019 годы</w:t>
      </w:r>
    </w:p>
    <w:p w:rsidR="007A49D7" w:rsidRPr="0064219A" w:rsidRDefault="007A49D7" w:rsidP="007A49D7">
      <w:pPr>
        <w:rPr>
          <w:sz w:val="28"/>
          <w:szCs w:val="28"/>
        </w:rPr>
      </w:pPr>
    </w:p>
    <w:p w:rsidR="007A49D7" w:rsidRPr="0064219A" w:rsidRDefault="007A49D7" w:rsidP="007A49D7">
      <w:pPr>
        <w:rPr>
          <w:sz w:val="28"/>
          <w:szCs w:val="28"/>
        </w:rPr>
      </w:pPr>
    </w:p>
    <w:p w:rsidR="00C01FD9" w:rsidRPr="00B022C6" w:rsidRDefault="00C01FD9" w:rsidP="000A50FB">
      <w:pPr>
        <w:ind w:firstLine="708"/>
        <w:jc w:val="both"/>
        <w:rPr>
          <w:sz w:val="28"/>
          <w:szCs w:val="28"/>
        </w:rPr>
      </w:pPr>
      <w:r>
        <w:rPr>
          <w:sz w:val="28"/>
          <w:szCs w:val="28"/>
        </w:rPr>
        <w:t>В соответствии со статье</w:t>
      </w:r>
      <w:r w:rsidRPr="00B022C6">
        <w:rPr>
          <w:sz w:val="28"/>
          <w:szCs w:val="28"/>
        </w:rPr>
        <w:t>й 173 Бюджетного ко</w:t>
      </w:r>
      <w:r>
        <w:rPr>
          <w:sz w:val="28"/>
          <w:szCs w:val="28"/>
        </w:rPr>
        <w:t xml:space="preserve">декса Российской Федерации, </w:t>
      </w:r>
      <w:r w:rsidRPr="00B022C6">
        <w:rPr>
          <w:sz w:val="28"/>
          <w:szCs w:val="28"/>
        </w:rPr>
        <w:t>Законом Курской области «О бюджетно</w:t>
      </w:r>
      <w:r>
        <w:rPr>
          <w:sz w:val="28"/>
          <w:szCs w:val="28"/>
        </w:rPr>
        <w:t xml:space="preserve">м процессе в Курской области», </w:t>
      </w:r>
      <w:r w:rsidRPr="00B022C6">
        <w:rPr>
          <w:sz w:val="28"/>
          <w:szCs w:val="28"/>
        </w:rPr>
        <w:t>Методическими рекомендациями к разработке прогноза социально-экономического развития Курской области, утверждёнными распоряжением Администрации Курской области 20.05.2013 №</w:t>
      </w:r>
      <w:r>
        <w:rPr>
          <w:sz w:val="28"/>
          <w:szCs w:val="28"/>
        </w:rPr>
        <w:t xml:space="preserve"> </w:t>
      </w:r>
      <w:r w:rsidRPr="00B022C6">
        <w:rPr>
          <w:sz w:val="28"/>
          <w:szCs w:val="28"/>
        </w:rPr>
        <w:t xml:space="preserve">384–ра, постановлением Администрации Поныровского района Курской области </w:t>
      </w:r>
      <w:r>
        <w:rPr>
          <w:sz w:val="28"/>
          <w:szCs w:val="28"/>
        </w:rPr>
        <w:t xml:space="preserve"> </w:t>
      </w:r>
      <w:r w:rsidRPr="00B022C6">
        <w:rPr>
          <w:sz w:val="28"/>
          <w:szCs w:val="28"/>
        </w:rPr>
        <w:t>от 27.09.2011 г. № 665 «Об утверждении Порядка составления проекта бюджета Поныровского района Курской области на очередной финан</w:t>
      </w:r>
      <w:r>
        <w:rPr>
          <w:sz w:val="28"/>
          <w:szCs w:val="28"/>
        </w:rPr>
        <w:t>совый год и на плановый период» Администрация Поныровского района Курской области п о с т а н о в л я е т:</w:t>
      </w:r>
    </w:p>
    <w:p w:rsidR="00C01FD9" w:rsidRDefault="00C01FD9" w:rsidP="00C01FD9">
      <w:pPr>
        <w:jc w:val="both"/>
        <w:rPr>
          <w:sz w:val="28"/>
          <w:szCs w:val="28"/>
        </w:rPr>
      </w:pPr>
    </w:p>
    <w:p w:rsidR="00C01FD9" w:rsidRDefault="00C01FD9" w:rsidP="00680B41">
      <w:pPr>
        <w:ind w:firstLine="708"/>
        <w:jc w:val="both"/>
        <w:rPr>
          <w:sz w:val="28"/>
          <w:szCs w:val="28"/>
        </w:rPr>
      </w:pPr>
      <w:r>
        <w:rPr>
          <w:sz w:val="28"/>
          <w:szCs w:val="28"/>
        </w:rPr>
        <w:t xml:space="preserve">1. Одобрить прилагаемый прогноз социально-экономического развития Поныровского района Курской области на 2017-2019 годы. </w:t>
      </w:r>
    </w:p>
    <w:p w:rsidR="00C01FD9" w:rsidRPr="000A50FB" w:rsidRDefault="000A50FB" w:rsidP="000A50FB">
      <w:pPr>
        <w:tabs>
          <w:tab w:val="num" w:pos="0"/>
        </w:tabs>
        <w:jc w:val="both"/>
        <w:rPr>
          <w:sz w:val="28"/>
          <w:szCs w:val="28"/>
        </w:rPr>
      </w:pPr>
      <w:r>
        <w:rPr>
          <w:sz w:val="28"/>
          <w:szCs w:val="28"/>
        </w:rPr>
        <w:tab/>
        <w:t xml:space="preserve"> 2. </w:t>
      </w:r>
      <w:r w:rsidR="00C01FD9" w:rsidRPr="000A50FB">
        <w:rPr>
          <w:sz w:val="28"/>
          <w:szCs w:val="28"/>
        </w:rPr>
        <w:t>Контроль за исполнением настоящего постановления возложить на заместителя главы администрации Поныровского района, начальника управления финансов Володину Ж.Э.</w:t>
      </w:r>
    </w:p>
    <w:p w:rsidR="00C01FD9" w:rsidRDefault="000A50FB" w:rsidP="000A50FB">
      <w:pPr>
        <w:ind w:firstLine="708"/>
        <w:jc w:val="both"/>
        <w:rPr>
          <w:sz w:val="28"/>
          <w:szCs w:val="28"/>
        </w:rPr>
      </w:pPr>
      <w:r>
        <w:rPr>
          <w:sz w:val="28"/>
          <w:szCs w:val="28"/>
        </w:rPr>
        <w:t xml:space="preserve">3. </w:t>
      </w:r>
      <w:r w:rsidR="00C01FD9">
        <w:rPr>
          <w:sz w:val="28"/>
          <w:szCs w:val="28"/>
        </w:rPr>
        <w:t>Постановление вступает в силу со дня его подписания.</w:t>
      </w:r>
    </w:p>
    <w:p w:rsidR="007A49D7" w:rsidRPr="0064219A" w:rsidRDefault="007A49D7" w:rsidP="007A49D7">
      <w:pPr>
        <w:rPr>
          <w:sz w:val="24"/>
          <w:szCs w:val="24"/>
        </w:rPr>
      </w:pPr>
    </w:p>
    <w:p w:rsidR="007A49D7" w:rsidRPr="0064219A" w:rsidRDefault="007A49D7" w:rsidP="007A49D7">
      <w:pPr>
        <w:pStyle w:val="310"/>
        <w:spacing w:after="0" w:line="240" w:lineRule="auto"/>
        <w:ind w:left="1069"/>
        <w:rPr>
          <w:rFonts w:ascii="Times New Roman" w:hAnsi="Times New Roman"/>
          <w:sz w:val="28"/>
          <w:szCs w:val="28"/>
        </w:rPr>
      </w:pPr>
    </w:p>
    <w:p w:rsidR="007A49D7" w:rsidRPr="0064219A" w:rsidRDefault="007A49D7" w:rsidP="007A49D7">
      <w:pPr>
        <w:pStyle w:val="310"/>
        <w:spacing w:after="0" w:line="240" w:lineRule="auto"/>
        <w:ind w:left="0"/>
        <w:jc w:val="both"/>
        <w:rPr>
          <w:rFonts w:ascii="Times New Roman" w:hAnsi="Times New Roman"/>
          <w:sz w:val="28"/>
          <w:szCs w:val="28"/>
        </w:rPr>
      </w:pPr>
      <w:r w:rsidRPr="0064219A">
        <w:rPr>
          <w:rFonts w:ascii="Times New Roman" w:hAnsi="Times New Roman"/>
          <w:sz w:val="28"/>
          <w:szCs w:val="28"/>
        </w:rPr>
        <w:t xml:space="preserve">Глава </w:t>
      </w:r>
      <w:r>
        <w:rPr>
          <w:rFonts w:ascii="Times New Roman" w:hAnsi="Times New Roman"/>
          <w:sz w:val="28"/>
          <w:szCs w:val="28"/>
        </w:rPr>
        <w:t xml:space="preserve">Поныровского района        </w:t>
      </w:r>
      <w:r w:rsidRPr="0064219A">
        <w:rPr>
          <w:rFonts w:ascii="Times New Roman" w:hAnsi="Times New Roman"/>
          <w:sz w:val="28"/>
          <w:szCs w:val="28"/>
        </w:rPr>
        <w:t xml:space="preserve">                                            </w:t>
      </w:r>
      <w:r w:rsidR="00680B41">
        <w:rPr>
          <w:rFonts w:ascii="Times New Roman" w:hAnsi="Times New Roman"/>
          <w:sz w:val="28"/>
          <w:szCs w:val="28"/>
        </w:rPr>
        <w:t xml:space="preserve">      </w:t>
      </w:r>
      <w:r w:rsidRPr="0064219A">
        <w:rPr>
          <w:rFonts w:ascii="Times New Roman" w:hAnsi="Times New Roman"/>
          <w:sz w:val="28"/>
          <w:szCs w:val="28"/>
        </w:rPr>
        <w:t>В.С. Торубаров</w:t>
      </w:r>
    </w:p>
    <w:p w:rsidR="007A49D7" w:rsidRPr="005C5D54" w:rsidRDefault="007A49D7" w:rsidP="007A49D7">
      <w:pPr>
        <w:rPr>
          <w:sz w:val="28"/>
          <w:szCs w:val="28"/>
        </w:rPr>
      </w:pPr>
      <w:r>
        <w:rPr>
          <w:sz w:val="28"/>
          <w:szCs w:val="28"/>
        </w:rPr>
        <w:tab/>
      </w:r>
      <w:r>
        <w:rPr>
          <w:sz w:val="28"/>
          <w:szCs w:val="28"/>
        </w:rPr>
        <w:tab/>
      </w:r>
      <w:r>
        <w:rPr>
          <w:sz w:val="28"/>
          <w:szCs w:val="28"/>
        </w:rPr>
        <w:tab/>
      </w:r>
    </w:p>
    <w:p w:rsidR="007A49D7" w:rsidRDefault="007A49D7" w:rsidP="007A49D7">
      <w:pPr>
        <w:pStyle w:val="aff5"/>
        <w:jc w:val="center"/>
        <w:rPr>
          <w:rFonts w:ascii="Times New Roman" w:hAnsi="Times New Roman"/>
          <w:sz w:val="24"/>
          <w:szCs w:val="24"/>
        </w:rPr>
      </w:pPr>
    </w:p>
    <w:p w:rsidR="007A49D7" w:rsidRDefault="00270FDC" w:rsidP="007A49D7">
      <w:pPr>
        <w:pStyle w:val="aff5"/>
        <w:jc w:val="center"/>
        <w:rPr>
          <w:rFonts w:ascii="Times New Roman" w:hAnsi="Times New Roman"/>
          <w:sz w:val="24"/>
          <w:szCs w:val="24"/>
        </w:rPr>
      </w:pPr>
      <w:r>
        <w:rPr>
          <w:rFonts w:ascii="Times New Roman" w:hAnsi="Times New Roman"/>
          <w:sz w:val="24"/>
          <w:szCs w:val="24"/>
        </w:rPr>
        <w:t xml:space="preserve"> </w:t>
      </w:r>
    </w:p>
    <w:p w:rsidR="007A49D7" w:rsidRDefault="007A49D7" w:rsidP="007A49D7">
      <w:pPr>
        <w:pStyle w:val="aff5"/>
        <w:jc w:val="center"/>
        <w:rPr>
          <w:rFonts w:ascii="Times New Roman" w:hAnsi="Times New Roman"/>
          <w:sz w:val="24"/>
          <w:szCs w:val="24"/>
        </w:rPr>
      </w:pPr>
      <w:bookmarkStart w:id="0" w:name="_GoBack"/>
      <w:bookmarkEnd w:id="0"/>
    </w:p>
    <w:p w:rsidR="007A49D7" w:rsidRDefault="007A49D7" w:rsidP="007A49D7">
      <w:pPr>
        <w:pStyle w:val="aff5"/>
        <w:jc w:val="center"/>
        <w:rPr>
          <w:rFonts w:ascii="Times New Roman" w:hAnsi="Times New Roman"/>
          <w:sz w:val="24"/>
          <w:szCs w:val="24"/>
        </w:rPr>
      </w:pPr>
    </w:p>
    <w:p w:rsidR="00680B41" w:rsidRDefault="00680B41" w:rsidP="00582863">
      <w:pPr>
        <w:jc w:val="right"/>
        <w:rPr>
          <w:sz w:val="24"/>
          <w:szCs w:val="24"/>
        </w:rPr>
      </w:pPr>
    </w:p>
    <w:p w:rsidR="00680B41" w:rsidRDefault="00680B41" w:rsidP="00582863">
      <w:pPr>
        <w:jc w:val="right"/>
        <w:rPr>
          <w:sz w:val="24"/>
          <w:szCs w:val="24"/>
        </w:rPr>
      </w:pPr>
    </w:p>
    <w:p w:rsidR="00680B41" w:rsidRDefault="00680B41" w:rsidP="00582863">
      <w:pPr>
        <w:jc w:val="right"/>
        <w:rPr>
          <w:sz w:val="24"/>
          <w:szCs w:val="24"/>
        </w:rPr>
      </w:pPr>
    </w:p>
    <w:p w:rsidR="00680B41" w:rsidRDefault="00680B41" w:rsidP="00582863">
      <w:pPr>
        <w:jc w:val="right"/>
        <w:rPr>
          <w:sz w:val="24"/>
          <w:szCs w:val="24"/>
        </w:rPr>
      </w:pPr>
    </w:p>
    <w:p w:rsidR="00680B41" w:rsidRDefault="00680B41" w:rsidP="00582863">
      <w:pPr>
        <w:jc w:val="right"/>
        <w:rPr>
          <w:sz w:val="24"/>
          <w:szCs w:val="24"/>
        </w:rPr>
      </w:pPr>
    </w:p>
    <w:p w:rsidR="00680B41" w:rsidRDefault="00680B41" w:rsidP="00582863">
      <w:pPr>
        <w:jc w:val="right"/>
        <w:rPr>
          <w:sz w:val="24"/>
          <w:szCs w:val="24"/>
        </w:rPr>
      </w:pPr>
    </w:p>
    <w:p w:rsidR="00680B41" w:rsidRDefault="00680B41" w:rsidP="00582863">
      <w:pPr>
        <w:jc w:val="right"/>
        <w:rPr>
          <w:sz w:val="24"/>
          <w:szCs w:val="24"/>
        </w:rPr>
      </w:pPr>
    </w:p>
    <w:p w:rsidR="00680B41" w:rsidRDefault="00680B41" w:rsidP="00582863">
      <w:pPr>
        <w:jc w:val="right"/>
        <w:rPr>
          <w:sz w:val="24"/>
          <w:szCs w:val="24"/>
        </w:rPr>
      </w:pPr>
    </w:p>
    <w:p w:rsidR="00582863" w:rsidRPr="00582863" w:rsidRDefault="00582863" w:rsidP="00582863">
      <w:pPr>
        <w:jc w:val="right"/>
        <w:rPr>
          <w:sz w:val="24"/>
          <w:szCs w:val="24"/>
        </w:rPr>
      </w:pPr>
      <w:r>
        <w:rPr>
          <w:sz w:val="24"/>
          <w:szCs w:val="24"/>
        </w:rPr>
        <w:lastRenderedPageBreak/>
        <w:t>Приложение</w:t>
      </w:r>
    </w:p>
    <w:p w:rsidR="00582863" w:rsidRPr="00582863" w:rsidRDefault="00582863" w:rsidP="00582863">
      <w:pPr>
        <w:jc w:val="right"/>
        <w:rPr>
          <w:sz w:val="24"/>
          <w:szCs w:val="24"/>
        </w:rPr>
      </w:pPr>
      <w:r>
        <w:rPr>
          <w:sz w:val="24"/>
          <w:szCs w:val="24"/>
        </w:rPr>
        <w:t xml:space="preserve">к </w:t>
      </w:r>
      <w:r w:rsidRPr="00582863">
        <w:rPr>
          <w:sz w:val="24"/>
          <w:szCs w:val="24"/>
        </w:rPr>
        <w:t>постановлени</w:t>
      </w:r>
      <w:r>
        <w:rPr>
          <w:sz w:val="24"/>
          <w:szCs w:val="24"/>
        </w:rPr>
        <w:t>ю</w:t>
      </w:r>
      <w:r w:rsidRPr="00582863">
        <w:rPr>
          <w:sz w:val="24"/>
          <w:szCs w:val="24"/>
        </w:rPr>
        <w:t xml:space="preserve"> Администрации </w:t>
      </w:r>
    </w:p>
    <w:p w:rsidR="00582863" w:rsidRPr="00582863" w:rsidRDefault="00582863" w:rsidP="00582863">
      <w:pPr>
        <w:jc w:val="right"/>
        <w:rPr>
          <w:sz w:val="24"/>
          <w:szCs w:val="24"/>
        </w:rPr>
      </w:pPr>
      <w:r w:rsidRPr="00582863">
        <w:rPr>
          <w:sz w:val="24"/>
          <w:szCs w:val="24"/>
        </w:rPr>
        <w:t xml:space="preserve">Поныровского района Курской области </w:t>
      </w:r>
    </w:p>
    <w:p w:rsidR="00582863" w:rsidRPr="00582863" w:rsidRDefault="00582863" w:rsidP="00582863">
      <w:pPr>
        <w:jc w:val="right"/>
        <w:rPr>
          <w:sz w:val="24"/>
          <w:szCs w:val="24"/>
        </w:rPr>
      </w:pPr>
      <w:r w:rsidRPr="00582863">
        <w:rPr>
          <w:sz w:val="24"/>
          <w:szCs w:val="24"/>
        </w:rPr>
        <w:t xml:space="preserve">от 09 ноября 2016 № 633 </w:t>
      </w:r>
    </w:p>
    <w:p w:rsidR="000854AC" w:rsidRDefault="000854AC" w:rsidP="000854AC">
      <w:pPr>
        <w:tabs>
          <w:tab w:val="left" w:pos="5400"/>
        </w:tabs>
        <w:ind w:left="9781"/>
        <w:jc w:val="right"/>
        <w:rPr>
          <w:sz w:val="24"/>
          <w:szCs w:val="24"/>
        </w:rPr>
      </w:pPr>
    </w:p>
    <w:p w:rsidR="00C01FD9" w:rsidRDefault="00C01FD9" w:rsidP="000854AC">
      <w:pPr>
        <w:tabs>
          <w:tab w:val="left" w:pos="5400"/>
        </w:tabs>
        <w:ind w:left="9781"/>
        <w:jc w:val="right"/>
        <w:rPr>
          <w:sz w:val="24"/>
          <w:szCs w:val="24"/>
        </w:rPr>
      </w:pPr>
    </w:p>
    <w:p w:rsidR="00C01FD9" w:rsidRPr="000A50FB" w:rsidRDefault="000A50FB" w:rsidP="00C01FD9">
      <w:pPr>
        <w:jc w:val="center"/>
        <w:rPr>
          <w:b/>
          <w:sz w:val="28"/>
          <w:szCs w:val="28"/>
        </w:rPr>
      </w:pPr>
      <w:r w:rsidRPr="000A50FB">
        <w:rPr>
          <w:b/>
          <w:sz w:val="28"/>
          <w:szCs w:val="28"/>
        </w:rPr>
        <w:t>Прогноз</w:t>
      </w:r>
    </w:p>
    <w:p w:rsidR="00C01FD9" w:rsidRPr="00D13C3B" w:rsidRDefault="00680B41" w:rsidP="00C01FD9">
      <w:pPr>
        <w:jc w:val="center"/>
        <w:rPr>
          <w:b/>
          <w:sz w:val="28"/>
          <w:szCs w:val="28"/>
        </w:rPr>
      </w:pPr>
      <w:r>
        <w:rPr>
          <w:b/>
          <w:sz w:val="28"/>
          <w:szCs w:val="28"/>
        </w:rPr>
        <w:t>с</w:t>
      </w:r>
      <w:r w:rsidR="00C01FD9" w:rsidRPr="00D13C3B">
        <w:rPr>
          <w:b/>
          <w:sz w:val="28"/>
          <w:szCs w:val="28"/>
        </w:rPr>
        <w:t>оциально</w:t>
      </w:r>
      <w:r>
        <w:rPr>
          <w:b/>
          <w:sz w:val="28"/>
          <w:szCs w:val="28"/>
        </w:rPr>
        <w:t xml:space="preserve"> </w:t>
      </w:r>
      <w:r w:rsidR="00C01FD9" w:rsidRPr="00D13C3B">
        <w:rPr>
          <w:b/>
          <w:sz w:val="28"/>
          <w:szCs w:val="28"/>
        </w:rPr>
        <w:t>- экономического развития Поныровского района</w:t>
      </w:r>
    </w:p>
    <w:p w:rsidR="00C01FD9" w:rsidRDefault="00C01FD9" w:rsidP="00C01FD9">
      <w:pPr>
        <w:jc w:val="center"/>
        <w:rPr>
          <w:b/>
          <w:sz w:val="28"/>
          <w:szCs w:val="28"/>
        </w:rPr>
      </w:pPr>
      <w:r w:rsidRPr="00D13C3B">
        <w:rPr>
          <w:b/>
          <w:sz w:val="28"/>
          <w:szCs w:val="28"/>
        </w:rPr>
        <w:t>Курской области</w:t>
      </w:r>
      <w:r>
        <w:rPr>
          <w:b/>
          <w:sz w:val="28"/>
          <w:szCs w:val="28"/>
        </w:rPr>
        <w:t xml:space="preserve"> на 2017 – 2019 </w:t>
      </w:r>
      <w:r w:rsidRPr="00D13C3B">
        <w:rPr>
          <w:b/>
          <w:sz w:val="28"/>
          <w:szCs w:val="28"/>
        </w:rPr>
        <w:t>годы</w:t>
      </w:r>
    </w:p>
    <w:p w:rsidR="000A50FB" w:rsidRDefault="000A50FB" w:rsidP="00C01FD9">
      <w:pPr>
        <w:jc w:val="center"/>
        <w:rPr>
          <w:b/>
          <w:sz w:val="28"/>
          <w:szCs w:val="28"/>
        </w:rPr>
      </w:pPr>
    </w:p>
    <w:tbl>
      <w:tblPr>
        <w:tblW w:w="1116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810"/>
        <w:gridCol w:w="1134"/>
        <w:gridCol w:w="1116"/>
        <w:gridCol w:w="1080"/>
        <w:gridCol w:w="1080"/>
        <w:gridCol w:w="1080"/>
      </w:tblGrid>
      <w:tr w:rsidR="0031762F" w:rsidRPr="00940674" w:rsidTr="00680B41">
        <w:trPr>
          <w:tblHeader/>
        </w:trPr>
        <w:tc>
          <w:tcPr>
            <w:tcW w:w="54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w:t>
            </w:r>
          </w:p>
          <w:p w:rsidR="0031762F" w:rsidRDefault="0031762F" w:rsidP="00ED0C28">
            <w:pPr>
              <w:jc w:val="center"/>
            </w:pPr>
            <w:r>
              <w:t>п/п</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Показатели</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 xml:space="preserve">ед. </w:t>
            </w:r>
          </w:p>
          <w:p w:rsidR="0031762F" w:rsidRDefault="0031762F" w:rsidP="00ED0C28">
            <w:pPr>
              <w:jc w:val="center"/>
            </w:pPr>
            <w:r>
              <w:t>изм.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2015 г.</w:t>
            </w:r>
          </w:p>
          <w:p w:rsidR="0031762F" w:rsidRDefault="0031762F" w:rsidP="00ED0C28">
            <w:pPr>
              <w:jc w:val="center"/>
            </w:pPr>
            <w:r>
              <w:t>отчёт</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 xml:space="preserve">2016 г. </w:t>
            </w:r>
          </w:p>
          <w:p w:rsidR="0031762F" w:rsidRDefault="0031762F" w:rsidP="00ED0C28">
            <w:pPr>
              <w:jc w:val="center"/>
            </w:pPr>
            <w:r>
              <w:t>оценка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2017 г. прогноз</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2018 г.</w:t>
            </w:r>
          </w:p>
          <w:p w:rsidR="0031762F" w:rsidRDefault="0031762F" w:rsidP="00ED0C28">
            <w:pPr>
              <w:jc w:val="center"/>
            </w:pPr>
            <w:r>
              <w:t>прогноз</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r>
              <w:t>2019 г.</w:t>
            </w:r>
          </w:p>
          <w:p w:rsidR="0031762F" w:rsidRDefault="0031762F" w:rsidP="00ED0C28">
            <w:r>
              <w:t>прогноз</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p>
          <w:p w:rsidR="0031762F" w:rsidRPr="00940674" w:rsidRDefault="0031762F" w:rsidP="00ED0C28">
            <w:pPr>
              <w:jc w:val="center"/>
              <w:rPr>
                <w:b/>
              </w:rPr>
            </w:pPr>
          </w:p>
          <w:p w:rsidR="0031762F" w:rsidRPr="00940674" w:rsidRDefault="0031762F" w:rsidP="00ED0C28">
            <w:pPr>
              <w:jc w:val="center"/>
              <w:rPr>
                <w:b/>
              </w:rPr>
            </w:pPr>
            <w:r w:rsidRPr="00940674">
              <w:rPr>
                <w:b/>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Pr="00940674" w:rsidRDefault="0031762F" w:rsidP="00ED0C28">
            <w:pPr>
              <w:rPr>
                <w:b/>
              </w:rPr>
            </w:pPr>
            <w:r w:rsidRPr="00940674">
              <w:rPr>
                <w:b/>
              </w:rPr>
              <w:t>Объём промышленной продукции в действующих ценах каждого года – всего по району</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Pr="00940674" w:rsidRDefault="0031762F" w:rsidP="00ED0C28">
            <w:pPr>
              <w:jc w:val="center"/>
              <w:rPr>
                <w:b/>
              </w:rPr>
            </w:pPr>
            <w:r w:rsidRPr="00940674">
              <w:rPr>
                <w:b/>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293378</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309704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329677</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350330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371849</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t>Индекс физического объёма к предыдущему году в сопоставимых ценах</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119,0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101,2</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101,2</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101,2</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Индекс – дефлятор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123,4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105,2</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105,0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104,9</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в т.ч. по основным видам экономической деятельности</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Pr="00940674" w:rsidRDefault="0031762F" w:rsidP="00ED0C28">
            <w:pPr>
              <w:rPr>
                <w:b/>
              </w:rPr>
            </w:pPr>
            <w:r w:rsidRPr="00940674">
              <w:rPr>
                <w:b/>
              </w:rPr>
              <w:t>Производство машин и оборудования (ОАО «ВЗСМ»)</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119922</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123640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131396</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140436</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152277</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Индекс физического объёма к предыдущему году в сопоставимых ценах</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107,3</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101,6</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101,5</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101,7</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Индекс – дефлятор</w:t>
            </w:r>
          </w:p>
          <w:p w:rsidR="0031762F" w:rsidRDefault="0031762F" w:rsidP="00ED0C28"/>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125,0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104,6</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105,3</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105,5</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Pr="00940674" w:rsidRDefault="0031762F" w:rsidP="00ED0C28">
            <w:pPr>
              <w:rPr>
                <w:b/>
              </w:rPr>
            </w:pPr>
            <w:r w:rsidRPr="00940674">
              <w:rPr>
                <w:b/>
              </w:rPr>
              <w:t>Производство пищевых продуктов  (ОАО «Луч»)</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152637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163705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174601</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184988</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195059</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t>Индекс физического объёма к предыдущему году в сопоставимых ценах</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136,4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101,0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101,0</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Индекс – дефлятор</w:t>
            </w:r>
          </w:p>
          <w:p w:rsidR="0031762F" w:rsidRDefault="0031762F" w:rsidP="00ED0C28"/>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125,1</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105,6</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104,9</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104,4</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rsidRPr="00940674">
              <w:rPr>
                <w:b/>
              </w:rPr>
              <w:t>Производство и распределение электроэнергии, газа и воды</w:t>
            </w:r>
            <w:r>
              <w:t xml:space="preserve"> (ООО «Теплосети п. Поныри», водоснабжение)</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19096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20567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20348</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21386</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22391</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t>Индекс физического объёма к предыдущему году в сопоставимых ценах</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94,4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100</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Индекс - дефлятор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105,3</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106,0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105,1</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104,7</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p>
          <w:p w:rsidR="0031762F" w:rsidRPr="00940674" w:rsidRDefault="0031762F" w:rsidP="00ED0C28">
            <w:pPr>
              <w:jc w:val="center"/>
              <w:rPr>
                <w:b/>
              </w:rPr>
            </w:pPr>
          </w:p>
          <w:p w:rsidR="0031762F" w:rsidRPr="00940674" w:rsidRDefault="0031762F" w:rsidP="00ED0C28">
            <w:pPr>
              <w:jc w:val="center"/>
              <w:rPr>
                <w:b/>
              </w:rPr>
            </w:pPr>
            <w:r w:rsidRPr="00940674">
              <w:rPr>
                <w:b/>
              </w:rPr>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Pr="00940674" w:rsidRDefault="0031762F" w:rsidP="00ED0C28">
            <w:pPr>
              <w:rPr>
                <w:b/>
              </w:rPr>
            </w:pPr>
            <w:r w:rsidRPr="00940674">
              <w:rPr>
                <w:b/>
              </w:rPr>
              <w:t>Производство важнейших видов промышленной продукции</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Масло (животное)</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тонн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37,5</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42</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43</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 xml:space="preserve">  темп роста (снижения) к предыдущему году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110,6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105,3</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105,0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102,4</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Прочая продукция (сыр, творог и  пр.)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тонн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451,6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455,0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458,0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461,0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465,0</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темп роста (снижения) к предыдущему году</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139,7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100,7</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100,7</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100,9</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Котлы ВКВ-300, КП-012</w:t>
            </w:r>
          </w:p>
          <w:p w:rsidR="0031762F" w:rsidRDefault="0031762F" w:rsidP="00ED0C28"/>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161</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162</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164</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167</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 xml:space="preserve">  темп роста (снижения) к предыдущему году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383,3</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101,4</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101,2</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101,8</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Металлоконструкции</w:t>
            </w:r>
          </w:p>
          <w:p w:rsidR="0031762F" w:rsidRDefault="0031762F" w:rsidP="00ED0C28"/>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81</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83</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85</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87</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 xml:space="preserve">  темп роста (снижения) к предыдущему году</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83,5</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102,5</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102,4</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102,4</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Теплоэнергия</w:t>
            </w:r>
          </w:p>
          <w:p w:rsidR="0031762F" w:rsidRDefault="0031762F" w:rsidP="00ED0C28"/>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 Гкал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8,7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9</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9</w:t>
            </w:r>
          </w:p>
        </w:tc>
      </w:tr>
      <w:tr w:rsidR="0031762F" w:rsidRPr="00940674" w:rsidTr="0031762F">
        <w:tc>
          <w:tcPr>
            <w:tcW w:w="540" w:type="dxa"/>
            <w:vMerge/>
            <w:tcBorders>
              <w:left w:val="single" w:sz="4" w:space="0" w:color="auto"/>
              <w:bottom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 xml:space="preserve">темп роста (снижения) к предыдущему году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92,8</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100</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r w:rsidRPr="00940674">
              <w:rPr>
                <w:b/>
              </w:rPr>
              <w:t>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rsidRPr="00940674">
              <w:rPr>
                <w:b/>
              </w:rPr>
              <w:t xml:space="preserve">Объём товарной продукции сельского хозяйства – в с/х предприятиях </w:t>
            </w:r>
            <w:r>
              <w:t xml:space="preserve"> в действующих ценах каждого года</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90174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95738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103333</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110578</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117572</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t>Индекс физического объёма к предыдущему году в сопоставимых ценах</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101,2</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102,0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102,1</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102,2</w:t>
            </w:r>
          </w:p>
        </w:tc>
      </w:tr>
      <w:tr w:rsidR="0031762F" w:rsidRPr="00940674" w:rsidTr="0031762F">
        <w:tc>
          <w:tcPr>
            <w:tcW w:w="540" w:type="dxa"/>
            <w:vMerge/>
            <w:tcBorders>
              <w:left w:val="single" w:sz="4" w:space="0" w:color="auto"/>
              <w:bottom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Индекс – дефлятор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134,0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105,8</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104,8</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104,0</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p>
          <w:p w:rsidR="0031762F" w:rsidRPr="00940674" w:rsidRDefault="0031762F" w:rsidP="00ED0C28">
            <w:pPr>
              <w:jc w:val="center"/>
              <w:rPr>
                <w:b/>
              </w:rPr>
            </w:pPr>
            <w:r w:rsidRPr="00940674">
              <w:rPr>
                <w:b/>
              </w:rPr>
              <w:t>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Pr="00940674" w:rsidRDefault="0031762F" w:rsidP="00ED0C28">
            <w:pPr>
              <w:rPr>
                <w:b/>
              </w:rPr>
            </w:pPr>
            <w:r w:rsidRPr="00940674">
              <w:rPr>
                <w:b/>
              </w:rPr>
              <w:t>Объём инвестиций в основной капитал – всего по району</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88623</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54465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58904</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63401</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68706</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t>Индекс физического объёма к предыдущему году в сопоставимых ценах</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75,1</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58,0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103,0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103,0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104,0</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Индекс – дефлятор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1087,5</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105,0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104,5</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104,2</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Ввод в эксплуатацию:</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Жилые дома</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кв.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4812</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4291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4603</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5614</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6736</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Газовые сети</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p>
          <w:p w:rsidR="0031762F" w:rsidRPr="00940674" w:rsidRDefault="0031762F" w:rsidP="00ED0C28">
            <w:pPr>
              <w:jc w:val="center"/>
              <w:rPr>
                <w:b/>
              </w:rPr>
            </w:pPr>
            <w:r w:rsidRPr="00940674">
              <w:rPr>
                <w:b/>
              </w:rPr>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rsidRPr="00940674">
              <w:rPr>
                <w:b/>
              </w:rPr>
              <w:t xml:space="preserve">Финансовый результат – всего по </w:t>
            </w:r>
            <w:r>
              <w:t xml:space="preserve"> </w:t>
            </w:r>
            <w:r w:rsidRPr="00940674">
              <w:rPr>
                <w:b/>
              </w:rPr>
              <w:t xml:space="preserve">району </w:t>
            </w:r>
            <w:r w:rsidRPr="009D0C85">
              <w:t>(по полному кругу</w:t>
            </w:r>
            <w:r>
              <w:t xml:space="preserve"> организаций, сдающих бухгалтерские отчёты в Курскстат и находящиеся на общей системе налогообложения)     </w:t>
            </w:r>
            <w:r w:rsidRPr="00940674">
              <w:rPr>
                <w:b/>
              </w:rPr>
              <w:t>(прибыль</w:t>
            </w:r>
            <w:r>
              <w:rPr>
                <w:b/>
              </w:rPr>
              <w:t xml:space="preserve"> </w:t>
            </w:r>
            <w:r w:rsidRPr="00940674">
              <w:rPr>
                <w:b/>
              </w:rPr>
              <w:t>+ , убыток-)</w:t>
            </w:r>
            <w: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951</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600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750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900</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в т.ч. прибыль</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951</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600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750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900</w:t>
            </w:r>
          </w:p>
        </w:tc>
      </w:tr>
      <w:tr w:rsidR="0031762F" w:rsidRPr="00940674" w:rsidTr="0031762F">
        <w:tc>
          <w:tcPr>
            <w:tcW w:w="540" w:type="dxa"/>
            <w:vMerge/>
            <w:tcBorders>
              <w:left w:val="single" w:sz="4" w:space="0" w:color="auto"/>
              <w:bottom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убыток</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080" w:type="dxa"/>
            <w:tcBorders>
              <w:top w:val="single" w:sz="4" w:space="0" w:color="auto"/>
              <w:left w:val="single" w:sz="4" w:space="0" w:color="auto"/>
              <w:bottom w:val="single" w:sz="4" w:space="0" w:color="auto"/>
              <w:right w:val="single" w:sz="4" w:space="0" w:color="auto"/>
            </w:tcBorders>
          </w:tcPr>
          <w:p w:rsidR="0031762F" w:rsidRPr="00B5418D" w:rsidRDefault="0031762F" w:rsidP="00ED0C28">
            <w:pPr>
              <w:jc w:val="center"/>
              <w:rPr>
                <w:i/>
              </w:rPr>
            </w:pPr>
            <w:r>
              <w:rPr>
                <w:i/>
              </w:rPr>
              <w:t>-</w:t>
            </w:r>
          </w:p>
        </w:tc>
        <w:tc>
          <w:tcPr>
            <w:tcW w:w="1080" w:type="dxa"/>
            <w:tcBorders>
              <w:top w:val="single" w:sz="4" w:space="0" w:color="auto"/>
              <w:left w:val="single" w:sz="4" w:space="0" w:color="auto"/>
              <w:bottom w:val="single" w:sz="4" w:space="0" w:color="auto"/>
              <w:right w:val="single" w:sz="4" w:space="0" w:color="auto"/>
            </w:tcBorders>
          </w:tcPr>
          <w:p w:rsidR="0031762F" w:rsidRPr="00B5418D" w:rsidRDefault="0031762F" w:rsidP="00ED0C28">
            <w:pPr>
              <w:jc w:val="center"/>
            </w:pPr>
            <w:r>
              <w:t>-</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r w:rsidRPr="00940674">
              <w:rPr>
                <w:b/>
              </w:rPr>
              <w:t>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rsidRPr="00940674">
              <w:rPr>
                <w:b/>
              </w:rPr>
              <w:t>Оборот розничной торговли</w:t>
            </w:r>
            <w:r>
              <w:t xml:space="preserve"> в действующих ценах каждого года</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Pr="00940674" w:rsidRDefault="0031762F" w:rsidP="00ED0C28">
            <w:pPr>
              <w:jc w:val="center"/>
              <w:rPr>
                <w:sz w:val="22"/>
                <w:szCs w:val="22"/>
              </w:rPr>
            </w:pPr>
            <w:r>
              <w:rPr>
                <w:sz w:val="22"/>
                <w:szCs w:val="22"/>
              </w:rPr>
              <w:t>509459,4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Pr="00940674" w:rsidRDefault="0031762F" w:rsidP="00ED0C28">
            <w:pPr>
              <w:jc w:val="center"/>
              <w:rPr>
                <w:sz w:val="22"/>
                <w:szCs w:val="22"/>
              </w:rPr>
            </w:pPr>
            <w:r>
              <w:rPr>
                <w:sz w:val="22"/>
                <w:szCs w:val="22"/>
              </w:rPr>
              <w:t>534970,6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Pr="00940674" w:rsidRDefault="0031762F" w:rsidP="00ED0C28">
            <w:pPr>
              <w:jc w:val="center"/>
              <w:rPr>
                <w:sz w:val="22"/>
                <w:szCs w:val="22"/>
              </w:rPr>
            </w:pPr>
            <w:r>
              <w:rPr>
                <w:sz w:val="22"/>
                <w:szCs w:val="22"/>
              </w:rPr>
              <w:t>569497,6</w:t>
            </w:r>
          </w:p>
        </w:tc>
        <w:tc>
          <w:tcPr>
            <w:tcW w:w="1080" w:type="dxa"/>
            <w:tcBorders>
              <w:top w:val="single" w:sz="4" w:space="0" w:color="auto"/>
              <w:left w:val="single" w:sz="4" w:space="0" w:color="auto"/>
              <w:bottom w:val="single" w:sz="4" w:space="0" w:color="auto"/>
              <w:right w:val="single" w:sz="4" w:space="0" w:color="auto"/>
            </w:tcBorders>
          </w:tcPr>
          <w:p w:rsidR="0031762F" w:rsidRPr="00940674" w:rsidRDefault="0031762F" w:rsidP="00ED0C28">
            <w:pPr>
              <w:jc w:val="center"/>
              <w:rPr>
                <w:sz w:val="22"/>
                <w:szCs w:val="22"/>
              </w:rPr>
            </w:pPr>
            <w:r>
              <w:rPr>
                <w:sz w:val="22"/>
                <w:szCs w:val="22"/>
              </w:rPr>
              <w:t>605786</w:t>
            </w:r>
          </w:p>
        </w:tc>
        <w:tc>
          <w:tcPr>
            <w:tcW w:w="1080" w:type="dxa"/>
            <w:tcBorders>
              <w:top w:val="single" w:sz="4" w:space="0" w:color="auto"/>
              <w:left w:val="single" w:sz="4" w:space="0" w:color="auto"/>
              <w:bottom w:val="single" w:sz="4" w:space="0" w:color="auto"/>
              <w:right w:val="single" w:sz="4" w:space="0" w:color="auto"/>
            </w:tcBorders>
          </w:tcPr>
          <w:p w:rsidR="0031762F" w:rsidRPr="00940674" w:rsidRDefault="0031762F" w:rsidP="00ED0C28">
            <w:pPr>
              <w:jc w:val="center"/>
              <w:rPr>
                <w:sz w:val="22"/>
                <w:szCs w:val="22"/>
              </w:rPr>
            </w:pPr>
            <w:r>
              <w:rPr>
                <w:sz w:val="22"/>
                <w:szCs w:val="22"/>
              </w:rPr>
              <w:t>643247,8</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t>Индекс физического объёма к предыдущему году в сопоставимых ценах</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97,0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101,1</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101,5</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102,1</w:t>
            </w:r>
          </w:p>
        </w:tc>
      </w:tr>
      <w:tr w:rsidR="0031762F" w:rsidRPr="00940674" w:rsidTr="0031762F">
        <w:tc>
          <w:tcPr>
            <w:tcW w:w="540" w:type="dxa"/>
            <w:vMerge/>
            <w:tcBorders>
              <w:left w:val="single" w:sz="4" w:space="0" w:color="auto"/>
              <w:bottom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Индекс - дефлятор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116,7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105,4</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104,8</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104,0</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r w:rsidRPr="00940674">
              <w:rPr>
                <w:b/>
              </w:rPr>
              <w:t>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rsidRPr="00940674">
              <w:rPr>
                <w:b/>
              </w:rPr>
              <w:t>Объём платных услуг населению</w:t>
            </w:r>
            <w:r>
              <w:t xml:space="preserve"> в действующих ценах каждого года</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34692,1</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37004,0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39347,9</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41975,0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44869,6</w:t>
            </w:r>
          </w:p>
        </w:tc>
      </w:tr>
      <w:tr w:rsidR="0031762F" w:rsidRPr="00940674" w:rsidTr="0031762F">
        <w:tc>
          <w:tcPr>
            <w:tcW w:w="540" w:type="dxa"/>
            <w:vMerge/>
            <w:tcBorders>
              <w:left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t>Индекс физического объёма к предыдущему году в сопоставимых  ценах</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98,5</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100,6</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101,5</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102,0</w:t>
            </w:r>
          </w:p>
        </w:tc>
      </w:tr>
      <w:tr w:rsidR="0031762F" w:rsidRPr="00940674" w:rsidTr="0031762F">
        <w:tc>
          <w:tcPr>
            <w:tcW w:w="540" w:type="dxa"/>
            <w:vMerge/>
            <w:tcBorders>
              <w:left w:val="single" w:sz="4" w:space="0" w:color="auto"/>
              <w:bottom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Индекс - дефлятор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109,4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105,7</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105,1</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104,8</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r w:rsidRPr="00940674">
              <w:rPr>
                <w:b/>
              </w:rPr>
              <w:t>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rsidRPr="00940674">
              <w:rPr>
                <w:b/>
              </w:rPr>
              <w:t>Оборот общественного питания</w:t>
            </w:r>
            <w:r>
              <w:t xml:space="preserve"> в действующих ценах каждого года</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12842</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13943,2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14930,7</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15960,3</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17146,0</w:t>
            </w:r>
          </w:p>
        </w:tc>
      </w:tr>
      <w:tr w:rsidR="0031762F" w:rsidRPr="00940674" w:rsidTr="0031762F">
        <w:tc>
          <w:tcPr>
            <w:tcW w:w="540" w:type="dxa"/>
            <w:vMerge/>
            <w:tcBorders>
              <w:top w:val="single" w:sz="4" w:space="0" w:color="auto"/>
              <w:left w:val="single" w:sz="4" w:space="0" w:color="auto"/>
              <w:right w:val="single" w:sz="4" w:space="0" w:color="auto"/>
            </w:tcBorders>
          </w:tcPr>
          <w:p w:rsidR="0031762F" w:rsidRPr="00940674" w:rsidRDefault="0031762F" w:rsidP="00ED0C28">
            <w:pPr>
              <w:jc w:val="center"/>
              <w:rPr>
                <w:b/>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t>Индекс физического объёма к предыдущему году в сопоставимых  ценах</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102,0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101,5</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103,0</w:t>
            </w:r>
          </w:p>
        </w:tc>
      </w:tr>
      <w:tr w:rsidR="0031762F" w:rsidRPr="00940674" w:rsidTr="0031762F">
        <w:tc>
          <w:tcPr>
            <w:tcW w:w="540" w:type="dxa"/>
            <w:vMerge/>
            <w:tcBorders>
              <w:left w:val="single" w:sz="4" w:space="0" w:color="auto"/>
              <w:bottom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Индекс - дефлятор</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108,2</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105,5</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104,8</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104,3</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r w:rsidRPr="00940674">
              <w:rPr>
                <w:b/>
              </w:rPr>
              <w:t>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rsidRPr="00940674">
              <w:rPr>
                <w:b/>
              </w:rPr>
              <w:t>Фонд оплаты труда</w:t>
            </w:r>
            <w:r>
              <w:t xml:space="preserve"> (без фермеров и занятых индивидуальной трудовой деятельностью)</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442950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445221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454096</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463771</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473839</w:t>
            </w:r>
          </w:p>
        </w:tc>
      </w:tr>
      <w:tr w:rsidR="0031762F" w:rsidRPr="00940674" w:rsidTr="0031762F">
        <w:tc>
          <w:tcPr>
            <w:tcW w:w="540" w:type="dxa"/>
            <w:vMerge/>
            <w:tcBorders>
              <w:left w:val="single" w:sz="4" w:space="0" w:color="auto"/>
              <w:bottom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31762F">
            <w:r>
              <w:t>темп роста (снижения) к предыдущему  году</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99,9</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102,0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102,1</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102,2</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r w:rsidRPr="00940674">
              <w:rPr>
                <w:b/>
              </w:rPr>
              <w:t>10.</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rsidRPr="00940674">
              <w:rPr>
                <w:b/>
              </w:rPr>
              <w:t>Среднесписочная численность работающих</w:t>
            </w:r>
            <w:r>
              <w:t xml:space="preserve"> (без фермеров и занятых индивидуальной трудовой деятельностью)</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2098</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2098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2102</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r>
              <w:t>2102</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r>
              <w:t>2102</w:t>
            </w:r>
          </w:p>
        </w:tc>
      </w:tr>
      <w:tr w:rsidR="0031762F" w:rsidRPr="00940674" w:rsidTr="0031762F">
        <w:tc>
          <w:tcPr>
            <w:tcW w:w="540" w:type="dxa"/>
            <w:vMerge/>
            <w:tcBorders>
              <w:left w:val="single" w:sz="4" w:space="0" w:color="auto"/>
              <w:bottom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темп роста (снижения) к предыдущему  году</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97,5</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100,2</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100</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100</w:t>
            </w:r>
          </w:p>
        </w:tc>
      </w:tr>
      <w:tr w:rsidR="0031762F" w:rsidRPr="00940674" w:rsidTr="0031762F">
        <w:tc>
          <w:tcPr>
            <w:tcW w:w="540" w:type="dxa"/>
            <w:vMerge w:val="restart"/>
            <w:tcBorders>
              <w:top w:val="single" w:sz="4" w:space="0" w:color="auto"/>
              <w:left w:val="single" w:sz="4" w:space="0" w:color="auto"/>
              <w:right w:val="single" w:sz="4" w:space="0" w:color="auto"/>
            </w:tcBorders>
          </w:tcPr>
          <w:p w:rsidR="0031762F" w:rsidRPr="00940674" w:rsidRDefault="0031762F" w:rsidP="00ED0C28">
            <w:pPr>
              <w:jc w:val="center"/>
              <w:rPr>
                <w:b/>
              </w:rPr>
            </w:pPr>
            <w:r w:rsidRPr="00940674">
              <w:rPr>
                <w:b/>
              </w:rPr>
              <w:t>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rsidRPr="00940674">
              <w:rPr>
                <w:b/>
              </w:rPr>
              <w:t>Среднемесячная заработная плата</w:t>
            </w:r>
            <w:r>
              <w:t xml:space="preserve"> (без фермеров и занятых индивидуальной трудовой деятельностью)</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руб./ 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17594</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17684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18003</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18386</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18785</w:t>
            </w:r>
          </w:p>
        </w:tc>
      </w:tr>
      <w:tr w:rsidR="0031762F" w:rsidRPr="00940674" w:rsidTr="0031762F">
        <w:tc>
          <w:tcPr>
            <w:tcW w:w="540" w:type="dxa"/>
            <w:vMerge/>
            <w:tcBorders>
              <w:left w:val="single" w:sz="4" w:space="0" w:color="auto"/>
              <w:bottom w:val="single" w:sz="4" w:space="0" w:color="auto"/>
              <w:right w:val="single" w:sz="4" w:space="0" w:color="auto"/>
            </w:tcBorders>
          </w:tcPr>
          <w:p w:rsidR="0031762F" w:rsidRDefault="0031762F" w:rsidP="00ED0C28">
            <w:pPr>
              <w:jc w:val="cente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r>
              <w:t>темп роста (снижения) к предыдущему году</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102,5</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1762F" w:rsidRDefault="0031762F" w:rsidP="00ED0C28">
            <w:pPr>
              <w:jc w:val="center"/>
            </w:pPr>
            <w:r>
              <w:t>101,8</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102,1</w:t>
            </w:r>
          </w:p>
        </w:tc>
        <w:tc>
          <w:tcPr>
            <w:tcW w:w="1080" w:type="dxa"/>
            <w:tcBorders>
              <w:top w:val="single" w:sz="4" w:space="0" w:color="auto"/>
              <w:left w:val="single" w:sz="4" w:space="0" w:color="auto"/>
              <w:bottom w:val="single" w:sz="4" w:space="0" w:color="auto"/>
              <w:right w:val="single" w:sz="4" w:space="0" w:color="auto"/>
            </w:tcBorders>
          </w:tcPr>
          <w:p w:rsidR="0031762F" w:rsidRDefault="0031762F" w:rsidP="00ED0C28">
            <w:pPr>
              <w:jc w:val="center"/>
            </w:pPr>
            <w:r>
              <w:t>102,2</w:t>
            </w:r>
          </w:p>
        </w:tc>
      </w:tr>
    </w:tbl>
    <w:p w:rsidR="00C01FD9" w:rsidRDefault="00C01FD9" w:rsidP="00C01FD9">
      <w:pPr>
        <w:jc w:val="center"/>
        <w:rPr>
          <w:b/>
          <w:sz w:val="28"/>
          <w:szCs w:val="28"/>
        </w:rPr>
      </w:pPr>
    </w:p>
    <w:p w:rsidR="00C01FD9" w:rsidRPr="000406FC" w:rsidRDefault="00C01FD9" w:rsidP="00C01FD9">
      <w:pPr>
        <w:ind w:left="-1134"/>
        <w:rPr>
          <w:b/>
          <w:sz w:val="28"/>
          <w:szCs w:val="28"/>
        </w:rPr>
      </w:pPr>
    </w:p>
    <w:p w:rsidR="00C01FD9" w:rsidRDefault="00C01FD9" w:rsidP="00C01FD9">
      <w:pPr>
        <w:ind w:left="-1134"/>
      </w:pPr>
    </w:p>
    <w:p w:rsidR="008945B6" w:rsidRDefault="008945B6" w:rsidP="00C01FD9">
      <w:pPr>
        <w:ind w:left="-1134"/>
      </w:pPr>
    </w:p>
    <w:p w:rsidR="008945B6" w:rsidRDefault="008945B6" w:rsidP="00C01FD9">
      <w:pPr>
        <w:ind w:left="-1134"/>
      </w:pPr>
    </w:p>
    <w:p w:rsidR="008945B6" w:rsidRDefault="008945B6" w:rsidP="00C01FD9">
      <w:pPr>
        <w:ind w:left="-1134"/>
      </w:pPr>
    </w:p>
    <w:p w:rsidR="008945B6" w:rsidRDefault="008945B6" w:rsidP="00C01FD9">
      <w:pPr>
        <w:ind w:left="-1134"/>
      </w:pPr>
    </w:p>
    <w:p w:rsidR="008945B6" w:rsidRDefault="008945B6" w:rsidP="00C01FD9">
      <w:pPr>
        <w:ind w:left="-1134"/>
      </w:pPr>
    </w:p>
    <w:p w:rsidR="008945B6" w:rsidRDefault="008945B6" w:rsidP="00C01FD9">
      <w:pPr>
        <w:ind w:left="-1134"/>
      </w:pPr>
    </w:p>
    <w:p w:rsidR="008945B6" w:rsidRDefault="008945B6" w:rsidP="00C01FD9">
      <w:pPr>
        <w:ind w:left="-1134"/>
      </w:pPr>
    </w:p>
    <w:p w:rsidR="008945B6" w:rsidRDefault="008945B6" w:rsidP="00C01FD9">
      <w:pPr>
        <w:ind w:left="-1134"/>
      </w:pPr>
    </w:p>
    <w:p w:rsidR="008945B6" w:rsidRDefault="008945B6" w:rsidP="00C01FD9">
      <w:pPr>
        <w:ind w:left="-1134"/>
      </w:pPr>
    </w:p>
    <w:p w:rsidR="008945B6" w:rsidRDefault="008945B6" w:rsidP="00C01FD9">
      <w:pPr>
        <w:ind w:left="-1134"/>
      </w:pPr>
    </w:p>
    <w:p w:rsidR="008945B6" w:rsidRDefault="008945B6" w:rsidP="00C01FD9">
      <w:pPr>
        <w:ind w:left="-1134"/>
      </w:pPr>
    </w:p>
    <w:p w:rsidR="008945B6" w:rsidRDefault="008945B6" w:rsidP="00C01FD9">
      <w:pPr>
        <w:ind w:left="-1134"/>
      </w:pPr>
    </w:p>
    <w:p w:rsidR="008945B6" w:rsidRDefault="008945B6" w:rsidP="0031762F"/>
    <w:p w:rsidR="008945B6" w:rsidRDefault="008945B6" w:rsidP="00C01FD9">
      <w:pPr>
        <w:ind w:left="-1134"/>
      </w:pPr>
    </w:p>
    <w:p w:rsidR="00C01FD9" w:rsidRPr="0031762F" w:rsidRDefault="00C01FD9" w:rsidP="00790422">
      <w:pPr>
        <w:jc w:val="center"/>
        <w:rPr>
          <w:sz w:val="28"/>
          <w:szCs w:val="28"/>
        </w:rPr>
      </w:pPr>
      <w:r w:rsidRPr="0031762F">
        <w:rPr>
          <w:sz w:val="28"/>
          <w:szCs w:val="28"/>
        </w:rPr>
        <w:t>ПОЯСНИТЕЛЬНАЯ ЗАПИСКА</w:t>
      </w:r>
    </w:p>
    <w:p w:rsidR="00C01FD9" w:rsidRPr="0031762F" w:rsidRDefault="00C01FD9" w:rsidP="000A50FB">
      <w:pPr>
        <w:jc w:val="center"/>
        <w:rPr>
          <w:sz w:val="28"/>
          <w:szCs w:val="28"/>
        </w:rPr>
      </w:pPr>
      <w:r w:rsidRPr="0031762F">
        <w:rPr>
          <w:sz w:val="28"/>
          <w:szCs w:val="28"/>
        </w:rPr>
        <w:t xml:space="preserve">к прогнозу социально-экономического развития Поныровского района </w:t>
      </w:r>
      <w:r w:rsidR="000A50FB">
        <w:rPr>
          <w:sz w:val="28"/>
          <w:szCs w:val="28"/>
        </w:rPr>
        <w:t xml:space="preserve">Курской области </w:t>
      </w:r>
      <w:r w:rsidRPr="0031762F">
        <w:rPr>
          <w:sz w:val="28"/>
          <w:szCs w:val="28"/>
        </w:rPr>
        <w:t>на 2017 - 2019 годы</w:t>
      </w:r>
    </w:p>
    <w:p w:rsidR="00C01FD9" w:rsidRDefault="00C01FD9" w:rsidP="00C01FD9">
      <w:pPr>
        <w:jc w:val="center"/>
        <w:rPr>
          <w:b/>
          <w:sz w:val="32"/>
          <w:szCs w:val="32"/>
        </w:rPr>
      </w:pPr>
    </w:p>
    <w:p w:rsidR="00C01FD9" w:rsidRPr="0031762F" w:rsidRDefault="00C01FD9" w:rsidP="00790422">
      <w:pPr>
        <w:ind w:firstLine="708"/>
        <w:jc w:val="both"/>
        <w:rPr>
          <w:sz w:val="28"/>
          <w:szCs w:val="28"/>
        </w:rPr>
      </w:pPr>
      <w:r w:rsidRPr="0031762F">
        <w:rPr>
          <w:sz w:val="28"/>
          <w:szCs w:val="28"/>
        </w:rPr>
        <w:t>Разработка прогноза социально-экономического развития района на среднесрочную перспективу 201</w:t>
      </w:r>
      <w:r w:rsidR="0031762F" w:rsidRPr="0031762F">
        <w:rPr>
          <w:sz w:val="28"/>
          <w:szCs w:val="28"/>
        </w:rPr>
        <w:t>7</w:t>
      </w:r>
      <w:r w:rsidRPr="0031762F">
        <w:rPr>
          <w:sz w:val="28"/>
          <w:szCs w:val="28"/>
        </w:rPr>
        <w:t>-201</w:t>
      </w:r>
      <w:r w:rsidR="0031762F" w:rsidRPr="0031762F">
        <w:rPr>
          <w:sz w:val="28"/>
          <w:szCs w:val="28"/>
        </w:rPr>
        <w:t>9</w:t>
      </w:r>
      <w:r w:rsidRPr="0031762F">
        <w:rPr>
          <w:sz w:val="28"/>
          <w:szCs w:val="28"/>
        </w:rPr>
        <w:t xml:space="preserve"> год</w:t>
      </w:r>
      <w:r w:rsidR="00790422">
        <w:rPr>
          <w:sz w:val="28"/>
          <w:szCs w:val="28"/>
        </w:rPr>
        <w:t>ов</w:t>
      </w:r>
      <w:r w:rsidR="005B745B">
        <w:rPr>
          <w:sz w:val="28"/>
          <w:szCs w:val="28"/>
        </w:rPr>
        <w:t xml:space="preserve"> осуществлялась в </w:t>
      </w:r>
      <w:r w:rsidRPr="0031762F">
        <w:rPr>
          <w:sz w:val="28"/>
          <w:szCs w:val="28"/>
        </w:rPr>
        <w:t xml:space="preserve">соответствии со статьей 173 Бюджетного кодекса Российской Федерации, </w:t>
      </w:r>
      <w:r w:rsidR="009F605A">
        <w:rPr>
          <w:sz w:val="28"/>
          <w:szCs w:val="28"/>
        </w:rPr>
        <w:t>п</w:t>
      </w:r>
      <w:r w:rsidR="009F605A" w:rsidRPr="009F605A">
        <w:rPr>
          <w:sz w:val="28"/>
          <w:szCs w:val="28"/>
        </w:rPr>
        <w:t>остановление</w:t>
      </w:r>
      <w:r w:rsidR="009F605A">
        <w:rPr>
          <w:sz w:val="28"/>
          <w:szCs w:val="28"/>
        </w:rPr>
        <w:t>м</w:t>
      </w:r>
      <w:r w:rsidR="009F605A" w:rsidRPr="009F605A">
        <w:rPr>
          <w:sz w:val="28"/>
          <w:szCs w:val="28"/>
        </w:rPr>
        <w:t xml:space="preserve"> Администрации Курской области от 25.12.2015 </w:t>
      </w:r>
      <w:r w:rsidR="009F605A">
        <w:rPr>
          <w:sz w:val="28"/>
          <w:szCs w:val="28"/>
        </w:rPr>
        <w:t>№</w:t>
      </w:r>
      <w:r w:rsidR="009F605A" w:rsidRPr="009F605A">
        <w:rPr>
          <w:sz w:val="28"/>
          <w:szCs w:val="28"/>
        </w:rPr>
        <w:t xml:space="preserve"> 940-па "О Порядке разработки и корректировки прогнозов социально-экономического развития Курской области на среднесрочный и долгосрочный периоды"</w:t>
      </w:r>
      <w:r w:rsidR="009F605A">
        <w:rPr>
          <w:sz w:val="28"/>
          <w:szCs w:val="28"/>
        </w:rPr>
        <w:t>,</w:t>
      </w:r>
      <w:r w:rsidR="009F605A" w:rsidRPr="009F605A">
        <w:rPr>
          <w:sz w:val="28"/>
          <w:szCs w:val="28"/>
        </w:rPr>
        <w:t xml:space="preserve"> </w:t>
      </w:r>
      <w:r w:rsidRPr="0031762F">
        <w:rPr>
          <w:sz w:val="28"/>
          <w:szCs w:val="28"/>
        </w:rPr>
        <w:t>распоряжением Администрации</w:t>
      </w:r>
      <w:r w:rsidR="00790422">
        <w:rPr>
          <w:sz w:val="28"/>
          <w:szCs w:val="28"/>
        </w:rPr>
        <w:t xml:space="preserve"> Курской области от 20.05.2013 </w:t>
      </w:r>
      <w:r w:rsidRPr="0031762F">
        <w:rPr>
          <w:sz w:val="28"/>
          <w:szCs w:val="28"/>
        </w:rPr>
        <w:t>№</w:t>
      </w:r>
      <w:r w:rsidR="00790422">
        <w:rPr>
          <w:sz w:val="28"/>
          <w:szCs w:val="28"/>
        </w:rPr>
        <w:t xml:space="preserve"> </w:t>
      </w:r>
      <w:r w:rsidRPr="0031762F">
        <w:rPr>
          <w:sz w:val="28"/>
          <w:szCs w:val="28"/>
        </w:rPr>
        <w:t xml:space="preserve">384 – </w:t>
      </w:r>
      <w:r w:rsidR="00790422">
        <w:rPr>
          <w:sz w:val="28"/>
          <w:szCs w:val="28"/>
        </w:rPr>
        <w:t>ра</w:t>
      </w:r>
      <w:r w:rsidR="004E745D">
        <w:rPr>
          <w:sz w:val="28"/>
          <w:szCs w:val="28"/>
        </w:rPr>
        <w:t xml:space="preserve"> </w:t>
      </w:r>
      <w:r w:rsidRPr="0031762F">
        <w:rPr>
          <w:sz w:val="28"/>
          <w:szCs w:val="28"/>
        </w:rPr>
        <w:t>«Об утверждении методических рекомендаций к разработке показателей прогноза социально – экономического развития Курской области»,</w:t>
      </w:r>
      <w:r w:rsidR="004E745D">
        <w:rPr>
          <w:sz w:val="28"/>
          <w:szCs w:val="28"/>
        </w:rPr>
        <w:t xml:space="preserve"> </w:t>
      </w:r>
      <w:r w:rsidRPr="0031762F">
        <w:rPr>
          <w:sz w:val="28"/>
          <w:szCs w:val="28"/>
        </w:rPr>
        <w:t>решением</w:t>
      </w:r>
      <w:r w:rsidR="004E745D">
        <w:rPr>
          <w:sz w:val="28"/>
          <w:szCs w:val="28"/>
        </w:rPr>
        <w:t xml:space="preserve"> </w:t>
      </w:r>
      <w:r w:rsidRPr="0031762F">
        <w:rPr>
          <w:sz w:val="28"/>
          <w:szCs w:val="28"/>
        </w:rPr>
        <w:t>Представительного собрания Поныровского района Курской области от 24.10.2013 №</w:t>
      </w:r>
      <w:r w:rsidR="00790422">
        <w:rPr>
          <w:sz w:val="28"/>
          <w:szCs w:val="28"/>
        </w:rPr>
        <w:t xml:space="preserve"> </w:t>
      </w:r>
      <w:r w:rsidRPr="0031762F">
        <w:rPr>
          <w:sz w:val="28"/>
          <w:szCs w:val="28"/>
        </w:rPr>
        <w:t>6 «О бюджетном процессе в Поныровском районе Курской области», постановлением Администрации Поныровского района Курской области от 27.09.2011 № 665 «Об утверждении Порядка составления проекта бюджета Поныровского района Курской области на очередной финансовый год».</w:t>
      </w:r>
    </w:p>
    <w:p w:rsidR="00C01FD9" w:rsidRPr="0031762F" w:rsidRDefault="00C01FD9" w:rsidP="004E745D">
      <w:pPr>
        <w:ind w:firstLine="708"/>
        <w:jc w:val="both"/>
        <w:rPr>
          <w:sz w:val="28"/>
          <w:szCs w:val="28"/>
        </w:rPr>
      </w:pPr>
      <w:r w:rsidRPr="0031762F">
        <w:rPr>
          <w:sz w:val="28"/>
          <w:szCs w:val="28"/>
        </w:rPr>
        <w:t xml:space="preserve">Организация работы по формированию прогноза возложена на отдел экономики и управления имуществом Администрации </w:t>
      </w:r>
      <w:r w:rsidR="009F605A">
        <w:rPr>
          <w:sz w:val="28"/>
          <w:szCs w:val="28"/>
        </w:rPr>
        <w:t xml:space="preserve">Поныровского </w:t>
      </w:r>
      <w:r w:rsidRPr="0031762F">
        <w:rPr>
          <w:sz w:val="28"/>
          <w:szCs w:val="28"/>
        </w:rPr>
        <w:t>района</w:t>
      </w:r>
      <w:r w:rsidR="009F605A">
        <w:rPr>
          <w:sz w:val="28"/>
          <w:szCs w:val="28"/>
        </w:rPr>
        <w:t xml:space="preserve"> Курской области</w:t>
      </w:r>
      <w:r w:rsidRPr="0031762F">
        <w:rPr>
          <w:sz w:val="28"/>
          <w:szCs w:val="28"/>
        </w:rPr>
        <w:t xml:space="preserve">. </w:t>
      </w:r>
      <w:r w:rsidR="009F605A">
        <w:rPr>
          <w:sz w:val="28"/>
          <w:szCs w:val="28"/>
        </w:rPr>
        <w:t xml:space="preserve">Разработка параметров прогноза </w:t>
      </w:r>
      <w:r w:rsidRPr="0031762F">
        <w:rPr>
          <w:sz w:val="28"/>
          <w:szCs w:val="28"/>
        </w:rPr>
        <w:t xml:space="preserve">осуществлялась по району в целом, муниципальным образованиям </w:t>
      </w:r>
      <w:r w:rsidR="009F605A">
        <w:rPr>
          <w:sz w:val="28"/>
          <w:szCs w:val="28"/>
        </w:rPr>
        <w:t xml:space="preserve">района </w:t>
      </w:r>
      <w:r w:rsidRPr="0031762F">
        <w:rPr>
          <w:sz w:val="28"/>
          <w:szCs w:val="28"/>
        </w:rPr>
        <w:t>и отдельным предприятиям в разрезе видов экономической деятельности. При разработке прогноза учитывалась динамика социально-экономического развития района за отчётный период. При этом использовались статистические данные за 201</w:t>
      </w:r>
      <w:r w:rsidR="00ED0C28">
        <w:rPr>
          <w:sz w:val="28"/>
          <w:szCs w:val="28"/>
        </w:rPr>
        <w:t>5</w:t>
      </w:r>
      <w:r w:rsidRPr="0031762F">
        <w:rPr>
          <w:sz w:val="28"/>
          <w:szCs w:val="28"/>
        </w:rPr>
        <w:t xml:space="preserve"> - 201</w:t>
      </w:r>
      <w:r w:rsidR="00ED0C28">
        <w:rPr>
          <w:sz w:val="28"/>
          <w:szCs w:val="28"/>
        </w:rPr>
        <w:t>6</w:t>
      </w:r>
      <w:r w:rsidRPr="0031762F">
        <w:rPr>
          <w:sz w:val="28"/>
          <w:szCs w:val="28"/>
        </w:rPr>
        <w:t xml:space="preserve"> годы. На основе статистических данных проведен анализ реальной ситуации, сложившейся в хозяйствующих субъектах района, определены плановые показатели прогноза на 201</w:t>
      </w:r>
      <w:r w:rsidR="004E745D">
        <w:rPr>
          <w:sz w:val="28"/>
          <w:szCs w:val="28"/>
        </w:rPr>
        <w:t>7</w:t>
      </w:r>
      <w:r w:rsidRPr="0031762F">
        <w:rPr>
          <w:sz w:val="28"/>
          <w:szCs w:val="28"/>
        </w:rPr>
        <w:t>-201</w:t>
      </w:r>
      <w:r w:rsidR="004E745D">
        <w:rPr>
          <w:sz w:val="28"/>
          <w:szCs w:val="28"/>
        </w:rPr>
        <w:t>9</w:t>
      </w:r>
      <w:r w:rsidRPr="0031762F">
        <w:rPr>
          <w:sz w:val="28"/>
          <w:szCs w:val="28"/>
        </w:rPr>
        <w:t xml:space="preserve"> годы.</w:t>
      </w:r>
    </w:p>
    <w:p w:rsidR="00C01FD9" w:rsidRPr="0031762F" w:rsidRDefault="00C01FD9" w:rsidP="004E745D">
      <w:pPr>
        <w:ind w:firstLine="708"/>
        <w:jc w:val="both"/>
        <w:rPr>
          <w:sz w:val="28"/>
          <w:szCs w:val="28"/>
        </w:rPr>
      </w:pPr>
      <w:r w:rsidRPr="0031762F">
        <w:rPr>
          <w:sz w:val="28"/>
          <w:szCs w:val="28"/>
        </w:rPr>
        <w:t>При формировании стоимостных показателей прогноза использовались индексы-дефляторы цен, разработанные Министерством экономического развития России.</w:t>
      </w:r>
    </w:p>
    <w:p w:rsidR="00C01FD9" w:rsidRDefault="00C01FD9" w:rsidP="004E745D">
      <w:pPr>
        <w:ind w:firstLine="708"/>
        <w:jc w:val="both"/>
        <w:rPr>
          <w:sz w:val="28"/>
          <w:szCs w:val="28"/>
        </w:rPr>
      </w:pPr>
      <w:r w:rsidRPr="0031762F">
        <w:rPr>
          <w:sz w:val="28"/>
          <w:szCs w:val="28"/>
        </w:rPr>
        <w:t>Структура прогноза представлена по следующим отраслям: «Промышленность», «Сельское хозяйство», «Инвестиционная и строительная деятельность», «Потребительский рынок товаров и услуг», «Труд», «Финансовые результаты».</w:t>
      </w:r>
    </w:p>
    <w:p w:rsidR="004E745D" w:rsidRPr="0031762F" w:rsidRDefault="004E745D" w:rsidP="004E745D">
      <w:pPr>
        <w:ind w:firstLine="708"/>
        <w:jc w:val="both"/>
        <w:rPr>
          <w:sz w:val="28"/>
          <w:szCs w:val="28"/>
        </w:rPr>
      </w:pPr>
    </w:p>
    <w:p w:rsidR="00C01FD9" w:rsidRPr="0031762F" w:rsidRDefault="004E745D" w:rsidP="004E745D">
      <w:pPr>
        <w:jc w:val="center"/>
        <w:rPr>
          <w:b/>
          <w:sz w:val="28"/>
          <w:szCs w:val="28"/>
        </w:rPr>
      </w:pPr>
      <w:r>
        <w:rPr>
          <w:b/>
          <w:sz w:val="28"/>
          <w:szCs w:val="28"/>
        </w:rPr>
        <w:t>Промышленность</w:t>
      </w:r>
    </w:p>
    <w:p w:rsidR="00C01FD9" w:rsidRPr="0031762F" w:rsidRDefault="00C01FD9" w:rsidP="0031762F">
      <w:pPr>
        <w:rPr>
          <w:sz w:val="28"/>
          <w:szCs w:val="28"/>
        </w:rPr>
      </w:pPr>
    </w:p>
    <w:p w:rsidR="00C01FD9" w:rsidRPr="0031762F" w:rsidRDefault="00C01FD9" w:rsidP="004E745D">
      <w:pPr>
        <w:ind w:firstLine="708"/>
        <w:jc w:val="both"/>
        <w:rPr>
          <w:sz w:val="28"/>
          <w:szCs w:val="28"/>
        </w:rPr>
      </w:pPr>
      <w:r w:rsidRPr="0031762F">
        <w:rPr>
          <w:sz w:val="28"/>
          <w:szCs w:val="28"/>
        </w:rPr>
        <w:t>Основные предприятия, которые определяют объём промышленной продукции по району: ОАО «Луч» (маслозавод), ОАО «Возовсельмаш», ООО «Завод коммунального оборудования», ООО «Теплосети п. Поныри».</w:t>
      </w:r>
    </w:p>
    <w:p w:rsidR="004E745D" w:rsidRDefault="00C01FD9" w:rsidP="004E745D">
      <w:pPr>
        <w:ind w:firstLine="708"/>
        <w:jc w:val="both"/>
        <w:rPr>
          <w:sz w:val="28"/>
          <w:szCs w:val="28"/>
        </w:rPr>
      </w:pPr>
      <w:r w:rsidRPr="0031762F">
        <w:rPr>
          <w:sz w:val="28"/>
          <w:szCs w:val="28"/>
        </w:rPr>
        <w:t>Промышленные предприятия расположены на территории п.Поныри</w:t>
      </w:r>
      <w:r w:rsidR="005F4244">
        <w:rPr>
          <w:sz w:val="28"/>
          <w:szCs w:val="28"/>
        </w:rPr>
        <w:t>:</w:t>
      </w:r>
    </w:p>
    <w:p w:rsidR="00C01FD9" w:rsidRPr="0031762F" w:rsidRDefault="00C01FD9" w:rsidP="004E745D">
      <w:pPr>
        <w:jc w:val="both"/>
        <w:rPr>
          <w:sz w:val="28"/>
          <w:szCs w:val="28"/>
        </w:rPr>
      </w:pPr>
      <w:r w:rsidRPr="0031762F">
        <w:rPr>
          <w:sz w:val="28"/>
          <w:szCs w:val="28"/>
        </w:rPr>
        <w:lastRenderedPageBreak/>
        <w:t xml:space="preserve"> – </w:t>
      </w:r>
      <w:r w:rsidR="005F4244">
        <w:rPr>
          <w:sz w:val="28"/>
          <w:szCs w:val="28"/>
        </w:rPr>
        <w:t>о</w:t>
      </w:r>
      <w:r w:rsidRPr="0031762F">
        <w:rPr>
          <w:sz w:val="28"/>
          <w:szCs w:val="28"/>
        </w:rPr>
        <w:t>ткрытое акционерное общество «Луч» (маслозавод)</w:t>
      </w:r>
      <w:r w:rsidR="004E745D">
        <w:rPr>
          <w:sz w:val="28"/>
          <w:szCs w:val="28"/>
        </w:rPr>
        <w:t xml:space="preserve">; </w:t>
      </w:r>
      <w:r w:rsidRPr="0031762F">
        <w:rPr>
          <w:sz w:val="28"/>
          <w:szCs w:val="28"/>
        </w:rPr>
        <w:t>общество с ограниченной ответственностью «Теплосети п.Поныри»</w:t>
      </w:r>
      <w:r w:rsidR="004E745D">
        <w:rPr>
          <w:sz w:val="28"/>
          <w:szCs w:val="28"/>
        </w:rPr>
        <w:t>;</w:t>
      </w:r>
      <w:r w:rsidRPr="0031762F">
        <w:rPr>
          <w:sz w:val="28"/>
          <w:szCs w:val="28"/>
        </w:rPr>
        <w:t xml:space="preserve"> редакция газеты «Знамя победы». Ведущим предприятием является ОАО «Луч» (маслозавод). Основной вид деятельности </w:t>
      </w:r>
      <w:r w:rsidR="005B745B">
        <w:rPr>
          <w:sz w:val="28"/>
          <w:szCs w:val="28"/>
        </w:rPr>
        <w:t>-</w:t>
      </w:r>
      <w:r w:rsidRPr="0031762F">
        <w:rPr>
          <w:sz w:val="28"/>
          <w:szCs w:val="28"/>
        </w:rPr>
        <w:t xml:space="preserve"> переработка молока и молочной продукции. </w:t>
      </w:r>
    </w:p>
    <w:p w:rsidR="00C01FD9" w:rsidRPr="0031762F" w:rsidRDefault="005F4244" w:rsidP="0075481F">
      <w:pPr>
        <w:jc w:val="both"/>
        <w:rPr>
          <w:sz w:val="28"/>
          <w:szCs w:val="28"/>
        </w:rPr>
      </w:pPr>
      <w:r>
        <w:rPr>
          <w:sz w:val="28"/>
          <w:szCs w:val="28"/>
        </w:rPr>
        <w:t xml:space="preserve"> </w:t>
      </w:r>
      <w:r>
        <w:rPr>
          <w:sz w:val="28"/>
          <w:szCs w:val="28"/>
        </w:rPr>
        <w:tab/>
      </w:r>
      <w:r w:rsidR="00C01FD9" w:rsidRPr="0031762F">
        <w:rPr>
          <w:sz w:val="28"/>
          <w:szCs w:val="28"/>
        </w:rPr>
        <w:t>В п. Возы функциониру</w:t>
      </w:r>
      <w:r w:rsidR="00ED0C28">
        <w:rPr>
          <w:sz w:val="28"/>
          <w:szCs w:val="28"/>
        </w:rPr>
        <w:t>ю</w:t>
      </w:r>
      <w:r w:rsidR="00C01FD9" w:rsidRPr="0031762F">
        <w:rPr>
          <w:sz w:val="28"/>
          <w:szCs w:val="28"/>
        </w:rPr>
        <w:t>т</w:t>
      </w:r>
      <w:r w:rsidR="00ED0C28">
        <w:rPr>
          <w:sz w:val="28"/>
          <w:szCs w:val="28"/>
        </w:rPr>
        <w:t xml:space="preserve"> -</w:t>
      </w:r>
      <w:r w:rsidR="00C01FD9" w:rsidRPr="0031762F">
        <w:rPr>
          <w:sz w:val="28"/>
          <w:szCs w:val="28"/>
        </w:rPr>
        <w:t xml:space="preserve"> открытое акционерное общество «Возовский завод сельскохозяйственного машиностроения» и ООО «Завод коммунального оборудования». Основн</w:t>
      </w:r>
      <w:r>
        <w:rPr>
          <w:sz w:val="28"/>
          <w:szCs w:val="28"/>
        </w:rPr>
        <w:t>ыми</w:t>
      </w:r>
      <w:r w:rsidR="00C01FD9" w:rsidRPr="0031762F">
        <w:rPr>
          <w:sz w:val="28"/>
          <w:szCs w:val="28"/>
        </w:rPr>
        <w:t xml:space="preserve"> вид</w:t>
      </w:r>
      <w:r>
        <w:rPr>
          <w:sz w:val="28"/>
          <w:szCs w:val="28"/>
        </w:rPr>
        <w:t>ами</w:t>
      </w:r>
      <w:r w:rsidR="00C01FD9" w:rsidRPr="0031762F">
        <w:rPr>
          <w:sz w:val="28"/>
          <w:szCs w:val="28"/>
        </w:rPr>
        <w:t xml:space="preserve"> выпускаемой продукции</w:t>
      </w:r>
      <w:r>
        <w:rPr>
          <w:sz w:val="28"/>
          <w:szCs w:val="28"/>
        </w:rPr>
        <w:t xml:space="preserve"> являются: </w:t>
      </w:r>
      <w:r w:rsidR="00C01FD9" w:rsidRPr="0031762F">
        <w:rPr>
          <w:sz w:val="28"/>
          <w:szCs w:val="28"/>
        </w:rPr>
        <w:t>котлы для оснащения дезинфек</w:t>
      </w:r>
      <w:r>
        <w:rPr>
          <w:sz w:val="28"/>
          <w:szCs w:val="28"/>
        </w:rPr>
        <w:t xml:space="preserve">ционно </w:t>
      </w:r>
      <w:r w:rsidR="005B745B">
        <w:rPr>
          <w:sz w:val="28"/>
          <w:szCs w:val="28"/>
        </w:rPr>
        <w:t>-</w:t>
      </w:r>
      <w:r>
        <w:rPr>
          <w:sz w:val="28"/>
          <w:szCs w:val="28"/>
        </w:rPr>
        <w:t xml:space="preserve"> душевых комплексов; </w:t>
      </w:r>
      <w:r w:rsidR="00C01FD9" w:rsidRPr="0031762F">
        <w:rPr>
          <w:sz w:val="28"/>
          <w:szCs w:val="28"/>
        </w:rPr>
        <w:t>станции биологической очистки</w:t>
      </w:r>
      <w:r>
        <w:rPr>
          <w:sz w:val="28"/>
          <w:szCs w:val="28"/>
        </w:rPr>
        <w:t>;</w:t>
      </w:r>
      <w:r w:rsidR="00C01FD9" w:rsidRPr="0031762F">
        <w:rPr>
          <w:sz w:val="28"/>
          <w:szCs w:val="28"/>
        </w:rPr>
        <w:t xml:space="preserve"> блочные очистные сооружения</w:t>
      </w:r>
      <w:r>
        <w:rPr>
          <w:sz w:val="28"/>
          <w:szCs w:val="28"/>
        </w:rPr>
        <w:t>;</w:t>
      </w:r>
      <w:r w:rsidR="00C01FD9" w:rsidRPr="0031762F">
        <w:rPr>
          <w:sz w:val="28"/>
          <w:szCs w:val="28"/>
        </w:rPr>
        <w:t xml:space="preserve"> канализационно - насосные станции.</w:t>
      </w:r>
    </w:p>
    <w:p w:rsidR="00C01FD9" w:rsidRPr="0031762F" w:rsidRDefault="00C01FD9" w:rsidP="005B745B">
      <w:pPr>
        <w:ind w:firstLine="708"/>
        <w:jc w:val="both"/>
        <w:rPr>
          <w:sz w:val="28"/>
          <w:szCs w:val="28"/>
        </w:rPr>
      </w:pPr>
      <w:r w:rsidRPr="0031762F">
        <w:rPr>
          <w:sz w:val="28"/>
          <w:szCs w:val="28"/>
        </w:rPr>
        <w:t>По отчёту за 2015 год объём промышленного производства по району с</w:t>
      </w:r>
      <w:r w:rsidR="005F4244">
        <w:rPr>
          <w:sz w:val="28"/>
          <w:szCs w:val="28"/>
        </w:rPr>
        <w:t xml:space="preserve">оставил 293,4 </w:t>
      </w:r>
      <w:r w:rsidRPr="0031762F">
        <w:rPr>
          <w:sz w:val="28"/>
          <w:szCs w:val="28"/>
        </w:rPr>
        <w:t>млн. рублей, индекс промышленного производства к предыдущему году</w:t>
      </w:r>
      <w:r w:rsidR="005F4244">
        <w:rPr>
          <w:sz w:val="28"/>
          <w:szCs w:val="28"/>
        </w:rPr>
        <w:t xml:space="preserve"> составил</w:t>
      </w:r>
      <w:r w:rsidRPr="0031762F">
        <w:rPr>
          <w:sz w:val="28"/>
          <w:szCs w:val="28"/>
        </w:rPr>
        <w:t xml:space="preserve"> </w:t>
      </w:r>
      <w:r w:rsidR="005B745B">
        <w:rPr>
          <w:sz w:val="28"/>
          <w:szCs w:val="28"/>
        </w:rPr>
        <w:t xml:space="preserve">119 </w:t>
      </w:r>
      <w:r w:rsidRPr="0031762F">
        <w:rPr>
          <w:sz w:val="28"/>
          <w:szCs w:val="28"/>
        </w:rPr>
        <w:t>процентов</w:t>
      </w:r>
      <w:r w:rsidR="005F4244">
        <w:rPr>
          <w:sz w:val="28"/>
          <w:szCs w:val="28"/>
        </w:rPr>
        <w:t>, в</w:t>
      </w:r>
      <w:r w:rsidRPr="0031762F">
        <w:rPr>
          <w:sz w:val="28"/>
          <w:szCs w:val="28"/>
        </w:rPr>
        <w:t xml:space="preserve"> том числе: </w:t>
      </w:r>
    </w:p>
    <w:p w:rsidR="00C01FD9" w:rsidRPr="0031762F" w:rsidRDefault="00C01FD9" w:rsidP="0075481F">
      <w:pPr>
        <w:jc w:val="both"/>
        <w:rPr>
          <w:sz w:val="28"/>
          <w:szCs w:val="28"/>
        </w:rPr>
      </w:pPr>
      <w:r w:rsidRPr="0031762F">
        <w:rPr>
          <w:sz w:val="28"/>
          <w:szCs w:val="28"/>
        </w:rPr>
        <w:t xml:space="preserve"> - ОАО «Луч» (маслозавод) – 136,4 процента;</w:t>
      </w:r>
    </w:p>
    <w:p w:rsidR="00C01FD9" w:rsidRPr="0031762F" w:rsidRDefault="00C01FD9" w:rsidP="0075481F">
      <w:pPr>
        <w:jc w:val="both"/>
        <w:rPr>
          <w:sz w:val="28"/>
          <w:szCs w:val="28"/>
        </w:rPr>
      </w:pPr>
      <w:r w:rsidRPr="0031762F">
        <w:rPr>
          <w:sz w:val="28"/>
          <w:szCs w:val="28"/>
        </w:rPr>
        <w:t xml:space="preserve"> - предприятия по изготовлению готовых металлических изделий ОАО «Возовский завод сельскохозяйственного машиностроения» и ООО «Завод коммунального оборудования» - 107,3 процента;</w:t>
      </w:r>
    </w:p>
    <w:p w:rsidR="00ED0C28" w:rsidRDefault="00C01FD9" w:rsidP="0075481F">
      <w:pPr>
        <w:jc w:val="both"/>
        <w:rPr>
          <w:sz w:val="28"/>
          <w:szCs w:val="28"/>
        </w:rPr>
      </w:pPr>
      <w:r w:rsidRPr="0031762F">
        <w:rPr>
          <w:sz w:val="28"/>
          <w:szCs w:val="28"/>
        </w:rPr>
        <w:t>- ООО «Теплосети п. Поныри» - 106,8  процента.</w:t>
      </w:r>
    </w:p>
    <w:p w:rsidR="00C01FD9" w:rsidRPr="0031762F" w:rsidRDefault="00C01FD9" w:rsidP="00ED0C28">
      <w:pPr>
        <w:ind w:firstLine="708"/>
        <w:jc w:val="both"/>
        <w:rPr>
          <w:sz w:val="28"/>
          <w:szCs w:val="28"/>
        </w:rPr>
      </w:pPr>
      <w:r w:rsidRPr="0031762F">
        <w:rPr>
          <w:sz w:val="28"/>
          <w:szCs w:val="28"/>
        </w:rPr>
        <w:t xml:space="preserve"> По оценке 2016 года в целом по району ожидается объем отгруженных товаров собственного производства 309,7  млн. руб. </w:t>
      </w:r>
      <w:r w:rsidR="00ED0C28">
        <w:rPr>
          <w:sz w:val="28"/>
          <w:szCs w:val="28"/>
        </w:rPr>
        <w:t>или</w:t>
      </w:r>
      <w:r w:rsidRPr="0031762F">
        <w:rPr>
          <w:sz w:val="28"/>
          <w:szCs w:val="28"/>
        </w:rPr>
        <w:t xml:space="preserve"> 100,4 процента к уровню 2015 года.</w:t>
      </w:r>
    </w:p>
    <w:p w:rsidR="00C01FD9" w:rsidRPr="0031762F" w:rsidRDefault="00C01FD9" w:rsidP="005B745B">
      <w:pPr>
        <w:ind w:firstLine="708"/>
        <w:jc w:val="both"/>
        <w:rPr>
          <w:sz w:val="28"/>
          <w:szCs w:val="28"/>
        </w:rPr>
      </w:pPr>
      <w:r w:rsidRPr="0031762F">
        <w:rPr>
          <w:sz w:val="28"/>
          <w:szCs w:val="28"/>
        </w:rPr>
        <w:t xml:space="preserve"> </w:t>
      </w:r>
      <w:r w:rsidR="00ED0C28">
        <w:rPr>
          <w:sz w:val="28"/>
          <w:szCs w:val="28"/>
        </w:rPr>
        <w:t>На период</w:t>
      </w:r>
      <w:r w:rsidRPr="0031762F">
        <w:rPr>
          <w:sz w:val="28"/>
          <w:szCs w:val="28"/>
        </w:rPr>
        <w:t xml:space="preserve"> 2017 – 2019 год</w:t>
      </w:r>
      <w:r w:rsidR="00ED0C28">
        <w:rPr>
          <w:sz w:val="28"/>
          <w:szCs w:val="28"/>
        </w:rPr>
        <w:t>ов</w:t>
      </w:r>
      <w:r w:rsidRPr="0031762F">
        <w:rPr>
          <w:sz w:val="28"/>
          <w:szCs w:val="28"/>
        </w:rPr>
        <w:t xml:space="preserve"> темпы роста объемов отгруженных товаров собственного производства, выполненных работ и услуг к предшествующему году</w:t>
      </w:r>
      <w:r w:rsidR="005B745B">
        <w:rPr>
          <w:sz w:val="28"/>
          <w:szCs w:val="28"/>
        </w:rPr>
        <w:t xml:space="preserve"> планируется</w:t>
      </w:r>
      <w:r w:rsidRPr="0031762F">
        <w:rPr>
          <w:sz w:val="28"/>
          <w:szCs w:val="28"/>
        </w:rPr>
        <w:t>:</w:t>
      </w:r>
      <w:r w:rsidR="005B745B">
        <w:rPr>
          <w:sz w:val="28"/>
          <w:szCs w:val="28"/>
        </w:rPr>
        <w:t xml:space="preserve"> </w:t>
      </w:r>
      <w:r w:rsidRPr="0031762F">
        <w:rPr>
          <w:sz w:val="28"/>
          <w:szCs w:val="28"/>
        </w:rPr>
        <w:t>2017 год-101,2 процента</w:t>
      </w:r>
      <w:r w:rsidR="00ED0C28">
        <w:rPr>
          <w:sz w:val="28"/>
          <w:szCs w:val="28"/>
        </w:rPr>
        <w:t>;</w:t>
      </w:r>
      <w:r w:rsidRPr="0031762F">
        <w:rPr>
          <w:sz w:val="28"/>
          <w:szCs w:val="28"/>
        </w:rPr>
        <w:t xml:space="preserve"> 2018 год -101,2 процента</w:t>
      </w:r>
      <w:r w:rsidR="00ED0C28">
        <w:rPr>
          <w:sz w:val="28"/>
          <w:szCs w:val="28"/>
        </w:rPr>
        <w:t>;</w:t>
      </w:r>
      <w:r w:rsidRPr="0031762F">
        <w:rPr>
          <w:sz w:val="28"/>
          <w:szCs w:val="28"/>
        </w:rPr>
        <w:t xml:space="preserve"> 2019 год – 101,2 процента</w:t>
      </w:r>
      <w:r w:rsidR="00ED0C28">
        <w:rPr>
          <w:sz w:val="28"/>
          <w:szCs w:val="28"/>
        </w:rPr>
        <w:t>.</w:t>
      </w:r>
      <w:r w:rsidRPr="0031762F">
        <w:rPr>
          <w:sz w:val="28"/>
          <w:szCs w:val="28"/>
        </w:rPr>
        <w:t xml:space="preserve"> </w:t>
      </w:r>
    </w:p>
    <w:p w:rsidR="00C01FD9" w:rsidRPr="0031762F" w:rsidRDefault="00C01FD9" w:rsidP="0031762F">
      <w:pPr>
        <w:ind w:left="-709"/>
        <w:jc w:val="both"/>
        <w:rPr>
          <w:sz w:val="28"/>
          <w:szCs w:val="28"/>
        </w:rPr>
      </w:pPr>
    </w:p>
    <w:p w:rsidR="00C01FD9" w:rsidRPr="0031762F" w:rsidRDefault="00C01FD9" w:rsidP="0031762F">
      <w:pPr>
        <w:jc w:val="center"/>
        <w:rPr>
          <w:sz w:val="28"/>
          <w:szCs w:val="28"/>
        </w:rPr>
      </w:pPr>
      <w:r w:rsidRPr="0031762F">
        <w:rPr>
          <w:b/>
          <w:bCs/>
          <w:sz w:val="28"/>
          <w:szCs w:val="28"/>
        </w:rPr>
        <w:t>Сельское хозяйство</w:t>
      </w:r>
    </w:p>
    <w:p w:rsidR="00C01FD9" w:rsidRPr="0031762F" w:rsidRDefault="00C01FD9" w:rsidP="0031762F">
      <w:pPr>
        <w:jc w:val="both"/>
        <w:rPr>
          <w:sz w:val="28"/>
          <w:szCs w:val="28"/>
        </w:rPr>
      </w:pPr>
    </w:p>
    <w:p w:rsidR="00C01FD9" w:rsidRPr="0031762F" w:rsidRDefault="00ED0C28" w:rsidP="0075481F">
      <w:pPr>
        <w:jc w:val="both"/>
        <w:rPr>
          <w:sz w:val="28"/>
          <w:szCs w:val="28"/>
        </w:rPr>
      </w:pPr>
      <w:r>
        <w:rPr>
          <w:sz w:val="28"/>
          <w:szCs w:val="28"/>
        </w:rPr>
        <w:t xml:space="preserve"> </w:t>
      </w:r>
      <w:r>
        <w:rPr>
          <w:sz w:val="28"/>
          <w:szCs w:val="28"/>
        </w:rPr>
        <w:tab/>
      </w:r>
      <w:r w:rsidR="00C01FD9" w:rsidRPr="0031762F">
        <w:rPr>
          <w:sz w:val="28"/>
          <w:szCs w:val="28"/>
        </w:rPr>
        <w:t xml:space="preserve">Основной отраслью экономики в районе является </w:t>
      </w:r>
      <w:r w:rsidR="00C01FD9" w:rsidRPr="0031762F">
        <w:rPr>
          <w:bCs/>
          <w:sz w:val="28"/>
          <w:szCs w:val="28"/>
        </w:rPr>
        <w:t>сельское хозяйство</w:t>
      </w:r>
      <w:r w:rsidR="00C01FD9" w:rsidRPr="0031762F">
        <w:rPr>
          <w:sz w:val="28"/>
          <w:szCs w:val="28"/>
        </w:rPr>
        <w:t xml:space="preserve">. Над выполнением производственной программы по сельскому хозяйству работают все категории хозяйств: сельскохозяйственные предприятия, крестьянские фермерские хозяйства, личные подсобные хозяйства граждан. В сельском хозяйстве функционирует 6 сельскохозяйственных предприятий, 45 крестьянских (фермерских) хозяйств. </w:t>
      </w:r>
    </w:p>
    <w:p w:rsidR="00C01FD9" w:rsidRPr="0031762F" w:rsidRDefault="00C01FD9" w:rsidP="0075481F">
      <w:pPr>
        <w:jc w:val="both"/>
        <w:rPr>
          <w:sz w:val="28"/>
          <w:szCs w:val="28"/>
        </w:rPr>
      </w:pPr>
      <w:r w:rsidRPr="0031762F">
        <w:rPr>
          <w:sz w:val="28"/>
          <w:szCs w:val="28"/>
        </w:rPr>
        <w:t xml:space="preserve">Сельскохозяйственные предприятия расположены в </w:t>
      </w:r>
      <w:r w:rsidR="00ED0C28">
        <w:rPr>
          <w:sz w:val="28"/>
          <w:szCs w:val="28"/>
        </w:rPr>
        <w:t>трех</w:t>
      </w:r>
      <w:r w:rsidRPr="0031762F">
        <w:rPr>
          <w:sz w:val="28"/>
          <w:szCs w:val="28"/>
        </w:rPr>
        <w:t xml:space="preserve"> </w:t>
      </w:r>
      <w:r w:rsidR="00ED0C28">
        <w:rPr>
          <w:sz w:val="28"/>
          <w:szCs w:val="28"/>
        </w:rPr>
        <w:t>муниципальных образованиях</w:t>
      </w:r>
      <w:r w:rsidRPr="0031762F">
        <w:rPr>
          <w:sz w:val="28"/>
          <w:szCs w:val="28"/>
        </w:rPr>
        <w:t xml:space="preserve">: </w:t>
      </w:r>
    </w:p>
    <w:p w:rsidR="00C01FD9" w:rsidRPr="0031762F" w:rsidRDefault="00ED0C28" w:rsidP="0075481F">
      <w:pPr>
        <w:jc w:val="both"/>
        <w:rPr>
          <w:sz w:val="28"/>
          <w:szCs w:val="28"/>
        </w:rPr>
      </w:pPr>
      <w:r>
        <w:rPr>
          <w:sz w:val="28"/>
          <w:szCs w:val="28"/>
        </w:rPr>
        <w:t xml:space="preserve">- </w:t>
      </w:r>
      <w:r w:rsidR="00C01FD9" w:rsidRPr="0031762F">
        <w:rPr>
          <w:sz w:val="28"/>
          <w:szCs w:val="28"/>
        </w:rPr>
        <w:t>МО «Верхне</w:t>
      </w:r>
      <w:r w:rsidR="005B745B">
        <w:rPr>
          <w:sz w:val="28"/>
          <w:szCs w:val="28"/>
        </w:rPr>
        <w:t>с</w:t>
      </w:r>
      <w:r w:rsidR="00C01FD9" w:rsidRPr="0031762F">
        <w:rPr>
          <w:sz w:val="28"/>
          <w:szCs w:val="28"/>
        </w:rPr>
        <w:t>мородинский сельсовет» – СХПК «Победа»;</w:t>
      </w:r>
    </w:p>
    <w:p w:rsidR="00C01FD9" w:rsidRPr="0031762F" w:rsidRDefault="00ED0C28" w:rsidP="0075481F">
      <w:pPr>
        <w:jc w:val="both"/>
        <w:rPr>
          <w:sz w:val="28"/>
          <w:szCs w:val="28"/>
        </w:rPr>
      </w:pPr>
      <w:r>
        <w:rPr>
          <w:sz w:val="28"/>
          <w:szCs w:val="28"/>
        </w:rPr>
        <w:t>-</w:t>
      </w:r>
      <w:r w:rsidR="00C01FD9" w:rsidRPr="0031762F">
        <w:rPr>
          <w:sz w:val="28"/>
          <w:szCs w:val="28"/>
        </w:rPr>
        <w:t xml:space="preserve"> МО «п</w:t>
      </w:r>
      <w:r w:rsidR="005B745B">
        <w:rPr>
          <w:sz w:val="28"/>
          <w:szCs w:val="28"/>
        </w:rPr>
        <w:t xml:space="preserve">оселок </w:t>
      </w:r>
      <w:r w:rsidR="00C01FD9" w:rsidRPr="0031762F">
        <w:rPr>
          <w:sz w:val="28"/>
          <w:szCs w:val="28"/>
        </w:rPr>
        <w:t>Поныри» - ООО  «Курск Агро», ООО «Нива»;</w:t>
      </w:r>
    </w:p>
    <w:p w:rsidR="00C01FD9" w:rsidRPr="0031762F" w:rsidRDefault="00ED0C28" w:rsidP="0075481F">
      <w:pPr>
        <w:jc w:val="both"/>
        <w:rPr>
          <w:sz w:val="28"/>
          <w:szCs w:val="28"/>
        </w:rPr>
      </w:pPr>
      <w:r>
        <w:rPr>
          <w:sz w:val="28"/>
          <w:szCs w:val="28"/>
        </w:rPr>
        <w:t>-</w:t>
      </w:r>
      <w:r w:rsidR="00C01FD9" w:rsidRPr="0031762F">
        <w:rPr>
          <w:sz w:val="28"/>
          <w:szCs w:val="28"/>
        </w:rPr>
        <w:t xml:space="preserve"> МО «1-</w:t>
      </w:r>
      <w:r w:rsidR="005B745B">
        <w:rPr>
          <w:sz w:val="28"/>
          <w:szCs w:val="28"/>
        </w:rPr>
        <w:t xml:space="preserve">ый </w:t>
      </w:r>
      <w:r w:rsidR="00C01FD9" w:rsidRPr="0031762F">
        <w:rPr>
          <w:sz w:val="28"/>
          <w:szCs w:val="28"/>
        </w:rPr>
        <w:t>Поныровский сельсовет» - СХПК «Майский», ООО «Элита», ЗАО «Смена».</w:t>
      </w:r>
    </w:p>
    <w:p w:rsidR="00C01FD9" w:rsidRPr="0031762F" w:rsidRDefault="00C01FD9" w:rsidP="005B745B">
      <w:pPr>
        <w:ind w:firstLine="708"/>
        <w:jc w:val="both"/>
        <w:rPr>
          <w:sz w:val="28"/>
          <w:szCs w:val="28"/>
        </w:rPr>
      </w:pPr>
      <w:r w:rsidRPr="0031762F">
        <w:rPr>
          <w:sz w:val="28"/>
          <w:szCs w:val="28"/>
        </w:rPr>
        <w:t xml:space="preserve">Развитие сельскохозяйственного производства в районе имеет зерново — свекловичное направление. По отчету за 2015 год выручка от реализации зерна в сельскохозяйственных предприятиях района составила 59 млн. рублей </w:t>
      </w:r>
      <w:r w:rsidR="00ED0C28">
        <w:rPr>
          <w:sz w:val="28"/>
          <w:szCs w:val="28"/>
        </w:rPr>
        <w:t>или</w:t>
      </w:r>
      <w:r w:rsidRPr="0031762F">
        <w:rPr>
          <w:sz w:val="28"/>
          <w:szCs w:val="28"/>
        </w:rPr>
        <w:t xml:space="preserve"> 65,4 процента от общего объёма, сахарной свёклы — 18,5 млн. рублей </w:t>
      </w:r>
      <w:r w:rsidR="00ED0C28">
        <w:rPr>
          <w:sz w:val="28"/>
          <w:szCs w:val="28"/>
        </w:rPr>
        <w:t>или</w:t>
      </w:r>
      <w:r w:rsidRPr="0031762F">
        <w:rPr>
          <w:sz w:val="28"/>
          <w:szCs w:val="28"/>
        </w:rPr>
        <w:t xml:space="preserve"> 20,5 процента.</w:t>
      </w:r>
    </w:p>
    <w:p w:rsidR="00C01FD9" w:rsidRPr="0031762F" w:rsidRDefault="00C01FD9" w:rsidP="005B745B">
      <w:pPr>
        <w:ind w:right="-284" w:firstLine="708"/>
        <w:jc w:val="both"/>
        <w:rPr>
          <w:sz w:val="28"/>
          <w:szCs w:val="28"/>
        </w:rPr>
      </w:pPr>
      <w:r w:rsidRPr="0031762F">
        <w:rPr>
          <w:sz w:val="28"/>
          <w:szCs w:val="28"/>
        </w:rPr>
        <w:lastRenderedPageBreak/>
        <w:t xml:space="preserve">По статистическим данным в 2015 году во всех категориях хозяйств района произведено зерна (в весе после доработки) 60,3 тыс. тонн, выращено 99 тысяч тонн сахарной свеклы. </w:t>
      </w:r>
    </w:p>
    <w:p w:rsidR="00C01FD9" w:rsidRPr="0031762F" w:rsidRDefault="00C01FD9" w:rsidP="00ED0C28">
      <w:pPr>
        <w:ind w:firstLine="708"/>
        <w:jc w:val="both"/>
        <w:rPr>
          <w:sz w:val="28"/>
          <w:szCs w:val="28"/>
        </w:rPr>
      </w:pPr>
      <w:r w:rsidRPr="0031762F">
        <w:rPr>
          <w:sz w:val="28"/>
          <w:szCs w:val="28"/>
        </w:rPr>
        <w:t>В 2015 году заложена основа под урожай 2016 года. Посеяны озимые зерновые на площади свыше 18 тыс. га, вспахана зябь под посев яровых культур на площади 22 тыс.</w:t>
      </w:r>
      <w:r w:rsidR="00ED0C28">
        <w:rPr>
          <w:sz w:val="28"/>
          <w:szCs w:val="28"/>
        </w:rPr>
        <w:t xml:space="preserve"> </w:t>
      </w:r>
      <w:r w:rsidRPr="0031762F">
        <w:rPr>
          <w:sz w:val="28"/>
          <w:szCs w:val="28"/>
        </w:rPr>
        <w:t xml:space="preserve">га, выровнены площади, проведена борьба с сорной растительностью. В полном объеме засыпаны семена. </w:t>
      </w:r>
    </w:p>
    <w:p w:rsidR="00C01FD9" w:rsidRPr="0031762F" w:rsidRDefault="00C01FD9" w:rsidP="00ED0C28">
      <w:pPr>
        <w:ind w:firstLine="708"/>
        <w:jc w:val="both"/>
        <w:rPr>
          <w:sz w:val="28"/>
          <w:szCs w:val="28"/>
        </w:rPr>
      </w:pPr>
      <w:r w:rsidRPr="0031762F">
        <w:rPr>
          <w:sz w:val="28"/>
          <w:szCs w:val="28"/>
        </w:rPr>
        <w:t>Пересмотрена структура посевных площадей по расширению посевов крупяных и технических культур.</w:t>
      </w:r>
    </w:p>
    <w:p w:rsidR="00C01FD9" w:rsidRPr="0031762F" w:rsidRDefault="00C01FD9" w:rsidP="000905F6">
      <w:pPr>
        <w:ind w:firstLine="708"/>
        <w:jc w:val="both"/>
        <w:rPr>
          <w:sz w:val="28"/>
          <w:szCs w:val="28"/>
        </w:rPr>
      </w:pPr>
      <w:r w:rsidRPr="0031762F">
        <w:rPr>
          <w:sz w:val="28"/>
          <w:szCs w:val="28"/>
        </w:rPr>
        <w:t xml:space="preserve">Поддержка со стороны </w:t>
      </w:r>
      <w:r w:rsidR="000905F6">
        <w:rPr>
          <w:sz w:val="28"/>
          <w:szCs w:val="28"/>
        </w:rPr>
        <w:t>региональных</w:t>
      </w:r>
      <w:r w:rsidRPr="0031762F">
        <w:rPr>
          <w:sz w:val="28"/>
          <w:szCs w:val="28"/>
        </w:rPr>
        <w:t xml:space="preserve"> и федерал</w:t>
      </w:r>
      <w:r w:rsidR="000905F6">
        <w:rPr>
          <w:sz w:val="28"/>
          <w:szCs w:val="28"/>
        </w:rPr>
        <w:t xml:space="preserve">ьных органов власти оказывает </w:t>
      </w:r>
      <w:r w:rsidRPr="0031762F">
        <w:rPr>
          <w:sz w:val="28"/>
          <w:szCs w:val="28"/>
        </w:rPr>
        <w:t xml:space="preserve">положительное влияние на развитие сельского хозяйства района. В 2015 году сельхозтоваропроизводителями из областного и федерального бюджетов получено 7 млн. рублей в виде субсидий и дотаций. </w:t>
      </w:r>
    </w:p>
    <w:p w:rsidR="00C01FD9" w:rsidRPr="0031762F" w:rsidRDefault="000905F6" w:rsidP="00D165A6">
      <w:pPr>
        <w:ind w:firstLine="708"/>
        <w:jc w:val="both"/>
        <w:rPr>
          <w:sz w:val="28"/>
          <w:szCs w:val="28"/>
        </w:rPr>
      </w:pPr>
      <w:r>
        <w:rPr>
          <w:sz w:val="28"/>
          <w:szCs w:val="28"/>
        </w:rPr>
        <w:t xml:space="preserve">В </w:t>
      </w:r>
      <w:r w:rsidR="00C01FD9" w:rsidRPr="0031762F">
        <w:rPr>
          <w:sz w:val="28"/>
          <w:szCs w:val="28"/>
        </w:rPr>
        <w:t>рамках</w:t>
      </w:r>
      <w:r>
        <w:rPr>
          <w:sz w:val="28"/>
          <w:szCs w:val="28"/>
        </w:rPr>
        <w:t xml:space="preserve"> </w:t>
      </w:r>
      <w:r w:rsidR="00C01FD9" w:rsidRPr="0031762F">
        <w:rPr>
          <w:sz w:val="28"/>
          <w:szCs w:val="28"/>
        </w:rPr>
        <w:t xml:space="preserve">Программы «Начинающий фермер» </w:t>
      </w:r>
      <w:r>
        <w:rPr>
          <w:sz w:val="28"/>
          <w:szCs w:val="28"/>
        </w:rPr>
        <w:t>два</w:t>
      </w:r>
      <w:r w:rsidR="00C01FD9" w:rsidRPr="0031762F">
        <w:rPr>
          <w:sz w:val="28"/>
          <w:szCs w:val="28"/>
        </w:rPr>
        <w:t xml:space="preserve"> участника Поныровского района получил</w:t>
      </w:r>
      <w:r>
        <w:rPr>
          <w:sz w:val="28"/>
          <w:szCs w:val="28"/>
        </w:rPr>
        <w:t>и</w:t>
      </w:r>
      <w:r w:rsidR="00C01FD9" w:rsidRPr="0031762F">
        <w:rPr>
          <w:sz w:val="28"/>
          <w:szCs w:val="28"/>
        </w:rPr>
        <w:t xml:space="preserve"> Гранд на развитие фермерского хозяйства.</w:t>
      </w:r>
    </w:p>
    <w:p w:rsidR="00C01FD9" w:rsidRPr="0031762F" w:rsidRDefault="00C01FD9" w:rsidP="000905F6">
      <w:pPr>
        <w:ind w:firstLine="708"/>
        <w:jc w:val="both"/>
        <w:rPr>
          <w:sz w:val="28"/>
          <w:szCs w:val="28"/>
        </w:rPr>
      </w:pPr>
      <w:r w:rsidRPr="0031762F">
        <w:rPr>
          <w:sz w:val="28"/>
          <w:szCs w:val="28"/>
        </w:rPr>
        <w:t xml:space="preserve">В 2016 году в целом по району посеяно 28,7тыс. гектаров зерновых культур, в том числе </w:t>
      </w:r>
      <w:r w:rsidR="000905F6">
        <w:rPr>
          <w:sz w:val="28"/>
          <w:szCs w:val="28"/>
        </w:rPr>
        <w:t>сельхоз</w:t>
      </w:r>
      <w:r w:rsidRPr="0031762F">
        <w:rPr>
          <w:sz w:val="28"/>
          <w:szCs w:val="28"/>
        </w:rPr>
        <w:t xml:space="preserve">предприятиями 16,1 тыс. гектаров, крестьянскими фермерскими хозяйствами 12,4 тыс. гектаров. Под посевами сахарной свеклы занято 4684 гектаров пашни. Площадь сои составила 2670 гектаров (в 2015 – 615 гектаров), площадь подсолнечника 1033 гектара. </w:t>
      </w:r>
    </w:p>
    <w:p w:rsidR="00C01FD9" w:rsidRPr="0031762F" w:rsidRDefault="00C01FD9" w:rsidP="000905F6">
      <w:pPr>
        <w:ind w:firstLine="708"/>
        <w:jc w:val="both"/>
        <w:rPr>
          <w:sz w:val="28"/>
          <w:szCs w:val="28"/>
        </w:rPr>
      </w:pPr>
      <w:r w:rsidRPr="0031762F">
        <w:rPr>
          <w:sz w:val="28"/>
          <w:szCs w:val="28"/>
        </w:rPr>
        <w:t>Производство</w:t>
      </w:r>
      <w:r w:rsidR="000905F6">
        <w:rPr>
          <w:sz w:val="28"/>
          <w:szCs w:val="28"/>
        </w:rPr>
        <w:t xml:space="preserve"> </w:t>
      </w:r>
      <w:r w:rsidRPr="0031762F">
        <w:rPr>
          <w:sz w:val="28"/>
          <w:szCs w:val="28"/>
        </w:rPr>
        <w:t>животноводческой продукции</w:t>
      </w:r>
      <w:r w:rsidR="000905F6">
        <w:rPr>
          <w:sz w:val="28"/>
          <w:szCs w:val="28"/>
        </w:rPr>
        <w:t xml:space="preserve"> </w:t>
      </w:r>
      <w:r w:rsidRPr="0031762F">
        <w:rPr>
          <w:sz w:val="28"/>
          <w:szCs w:val="28"/>
        </w:rPr>
        <w:t xml:space="preserve">осуществляют </w:t>
      </w:r>
      <w:r w:rsidR="000905F6">
        <w:rPr>
          <w:sz w:val="28"/>
          <w:szCs w:val="28"/>
        </w:rPr>
        <w:t>два</w:t>
      </w:r>
      <w:r w:rsidRPr="0031762F">
        <w:rPr>
          <w:sz w:val="28"/>
          <w:szCs w:val="28"/>
        </w:rPr>
        <w:t xml:space="preserve"> хозяйствующих субъекта: С</w:t>
      </w:r>
      <w:r w:rsidR="00D165A6">
        <w:rPr>
          <w:sz w:val="28"/>
          <w:szCs w:val="28"/>
        </w:rPr>
        <w:t>Х</w:t>
      </w:r>
      <w:r w:rsidRPr="0031762F">
        <w:rPr>
          <w:sz w:val="28"/>
          <w:szCs w:val="28"/>
        </w:rPr>
        <w:t>ПК «Майский» и С</w:t>
      </w:r>
      <w:r w:rsidR="00D165A6">
        <w:rPr>
          <w:sz w:val="28"/>
          <w:szCs w:val="28"/>
        </w:rPr>
        <w:t>Х</w:t>
      </w:r>
      <w:r w:rsidRPr="0031762F">
        <w:rPr>
          <w:sz w:val="28"/>
          <w:szCs w:val="28"/>
        </w:rPr>
        <w:t>ПК «Победа»</w:t>
      </w:r>
      <w:r w:rsidR="000905F6">
        <w:rPr>
          <w:sz w:val="28"/>
          <w:szCs w:val="28"/>
        </w:rPr>
        <w:t>,</w:t>
      </w:r>
      <w:r w:rsidRPr="0031762F">
        <w:rPr>
          <w:sz w:val="28"/>
          <w:szCs w:val="28"/>
        </w:rPr>
        <w:t xml:space="preserve"> в которых имеется по </w:t>
      </w:r>
      <w:r w:rsidR="000905F6">
        <w:rPr>
          <w:sz w:val="28"/>
          <w:szCs w:val="28"/>
        </w:rPr>
        <w:t>одной</w:t>
      </w:r>
      <w:r w:rsidRPr="0031762F">
        <w:rPr>
          <w:sz w:val="28"/>
          <w:szCs w:val="28"/>
        </w:rPr>
        <w:t xml:space="preserve"> молочно – товарной ферме. В 2015 году во всех категориях хозяйств района произведено 980 тонн </w:t>
      </w:r>
      <w:r w:rsidR="00D165A6">
        <w:rPr>
          <w:sz w:val="28"/>
          <w:szCs w:val="28"/>
        </w:rPr>
        <w:t xml:space="preserve">мяса, </w:t>
      </w:r>
      <w:r w:rsidRPr="0031762F">
        <w:rPr>
          <w:sz w:val="28"/>
          <w:szCs w:val="28"/>
        </w:rPr>
        <w:t>6</w:t>
      </w:r>
      <w:r w:rsidR="00D165A6">
        <w:rPr>
          <w:sz w:val="28"/>
          <w:szCs w:val="28"/>
        </w:rPr>
        <w:t>260 тонн молока.</w:t>
      </w:r>
      <w:r w:rsidRPr="0031762F">
        <w:rPr>
          <w:sz w:val="28"/>
          <w:szCs w:val="28"/>
        </w:rPr>
        <w:t xml:space="preserve"> </w:t>
      </w:r>
    </w:p>
    <w:p w:rsidR="00C01FD9" w:rsidRPr="0031762F" w:rsidRDefault="00C01FD9" w:rsidP="000905F6">
      <w:pPr>
        <w:ind w:firstLine="708"/>
        <w:jc w:val="both"/>
        <w:rPr>
          <w:sz w:val="28"/>
          <w:szCs w:val="28"/>
        </w:rPr>
      </w:pPr>
      <w:r w:rsidRPr="0031762F">
        <w:rPr>
          <w:sz w:val="28"/>
          <w:szCs w:val="28"/>
        </w:rPr>
        <w:t>В 2015 году агропромышленный комплекс Поныровского района сохранил по</w:t>
      </w:r>
      <w:r w:rsidR="000905F6">
        <w:rPr>
          <w:sz w:val="28"/>
          <w:szCs w:val="28"/>
        </w:rPr>
        <w:t xml:space="preserve">ложительные тенденции развития. </w:t>
      </w:r>
      <w:r w:rsidRPr="0031762F">
        <w:rPr>
          <w:sz w:val="28"/>
          <w:szCs w:val="28"/>
        </w:rPr>
        <w:t xml:space="preserve">Индекс производства продукции сельского хозяйства составил 101,2 процента к уровню 2014 года. </w:t>
      </w:r>
    </w:p>
    <w:p w:rsidR="00C01FD9" w:rsidRPr="0031762F" w:rsidRDefault="00C01FD9" w:rsidP="000905F6">
      <w:pPr>
        <w:ind w:firstLine="708"/>
        <w:jc w:val="both"/>
        <w:rPr>
          <w:sz w:val="28"/>
          <w:szCs w:val="28"/>
        </w:rPr>
      </w:pPr>
      <w:r w:rsidRPr="0031762F">
        <w:rPr>
          <w:sz w:val="28"/>
          <w:szCs w:val="28"/>
        </w:rPr>
        <w:t xml:space="preserve">По оценке 2016 года темп роста производства продукции сельского хозяйства </w:t>
      </w:r>
      <w:r w:rsidR="000905F6">
        <w:rPr>
          <w:sz w:val="28"/>
          <w:szCs w:val="28"/>
        </w:rPr>
        <w:t>составит</w:t>
      </w:r>
      <w:r w:rsidRPr="0031762F">
        <w:rPr>
          <w:sz w:val="28"/>
          <w:szCs w:val="28"/>
        </w:rPr>
        <w:t xml:space="preserve"> 101,5% по отношению к 2015 году. </w:t>
      </w:r>
    </w:p>
    <w:p w:rsidR="00C01FD9" w:rsidRPr="0031762F" w:rsidRDefault="000905F6" w:rsidP="000905F6">
      <w:pPr>
        <w:ind w:firstLine="708"/>
        <w:jc w:val="both"/>
        <w:rPr>
          <w:sz w:val="28"/>
          <w:szCs w:val="28"/>
        </w:rPr>
      </w:pPr>
      <w:r>
        <w:rPr>
          <w:sz w:val="28"/>
          <w:szCs w:val="28"/>
        </w:rPr>
        <w:t>На период</w:t>
      </w:r>
      <w:r w:rsidR="00C01FD9" w:rsidRPr="0031762F">
        <w:rPr>
          <w:sz w:val="28"/>
          <w:szCs w:val="28"/>
        </w:rPr>
        <w:t xml:space="preserve"> 2017 – 2019 год</w:t>
      </w:r>
      <w:r>
        <w:rPr>
          <w:sz w:val="28"/>
          <w:szCs w:val="28"/>
        </w:rPr>
        <w:t>ов</w:t>
      </w:r>
      <w:r w:rsidR="00C01FD9" w:rsidRPr="0031762F">
        <w:rPr>
          <w:sz w:val="28"/>
          <w:szCs w:val="28"/>
        </w:rPr>
        <w:t xml:space="preserve"> темпы роста объемов реализации сельскохозяйственной</w:t>
      </w:r>
      <w:r>
        <w:rPr>
          <w:sz w:val="28"/>
          <w:szCs w:val="28"/>
        </w:rPr>
        <w:t xml:space="preserve"> </w:t>
      </w:r>
      <w:r w:rsidR="00C01FD9" w:rsidRPr="0031762F">
        <w:rPr>
          <w:sz w:val="28"/>
          <w:szCs w:val="28"/>
        </w:rPr>
        <w:t>продукции собственного производства к предшествующему году</w:t>
      </w:r>
      <w:r>
        <w:rPr>
          <w:sz w:val="28"/>
          <w:szCs w:val="28"/>
        </w:rPr>
        <w:t xml:space="preserve"> планируются</w:t>
      </w:r>
      <w:r w:rsidR="00C01FD9" w:rsidRPr="0031762F">
        <w:rPr>
          <w:sz w:val="28"/>
          <w:szCs w:val="28"/>
        </w:rPr>
        <w:t>: 2017 год</w:t>
      </w:r>
      <w:r>
        <w:rPr>
          <w:sz w:val="28"/>
          <w:szCs w:val="28"/>
        </w:rPr>
        <w:t xml:space="preserve"> </w:t>
      </w:r>
      <w:r w:rsidR="00C01FD9" w:rsidRPr="0031762F">
        <w:rPr>
          <w:sz w:val="28"/>
          <w:szCs w:val="28"/>
        </w:rPr>
        <w:t>-102 процента</w:t>
      </w:r>
      <w:r>
        <w:rPr>
          <w:sz w:val="28"/>
          <w:szCs w:val="28"/>
        </w:rPr>
        <w:t>;</w:t>
      </w:r>
      <w:r w:rsidR="00C01FD9" w:rsidRPr="0031762F">
        <w:rPr>
          <w:sz w:val="28"/>
          <w:szCs w:val="28"/>
        </w:rPr>
        <w:t xml:space="preserve"> 2018 год -102,1 процента</w:t>
      </w:r>
      <w:r>
        <w:rPr>
          <w:sz w:val="28"/>
          <w:szCs w:val="28"/>
        </w:rPr>
        <w:t>; 2019 год – 102,2 процента.</w:t>
      </w:r>
      <w:r w:rsidR="00C01FD9" w:rsidRPr="0031762F">
        <w:rPr>
          <w:sz w:val="28"/>
          <w:szCs w:val="28"/>
        </w:rPr>
        <w:t xml:space="preserve"> </w:t>
      </w:r>
    </w:p>
    <w:p w:rsidR="00C01FD9" w:rsidRPr="0031762F" w:rsidRDefault="00C01FD9" w:rsidP="0031762F">
      <w:pPr>
        <w:jc w:val="center"/>
        <w:rPr>
          <w:b/>
          <w:sz w:val="28"/>
          <w:szCs w:val="28"/>
        </w:rPr>
      </w:pPr>
    </w:p>
    <w:p w:rsidR="00C01FD9" w:rsidRDefault="00C01FD9" w:rsidP="0031762F">
      <w:pPr>
        <w:jc w:val="center"/>
        <w:rPr>
          <w:b/>
          <w:sz w:val="28"/>
          <w:szCs w:val="28"/>
        </w:rPr>
      </w:pPr>
      <w:r w:rsidRPr="0031762F">
        <w:rPr>
          <w:b/>
          <w:sz w:val="28"/>
          <w:szCs w:val="28"/>
        </w:rPr>
        <w:t>Инвестиции в основной капитал</w:t>
      </w:r>
    </w:p>
    <w:p w:rsidR="000905F6" w:rsidRPr="0031762F" w:rsidRDefault="000905F6" w:rsidP="0031762F">
      <w:pPr>
        <w:jc w:val="center"/>
        <w:rPr>
          <w:b/>
          <w:sz w:val="28"/>
          <w:szCs w:val="28"/>
        </w:rPr>
      </w:pPr>
    </w:p>
    <w:p w:rsidR="00C01FD9" w:rsidRPr="0031762F" w:rsidRDefault="000905F6" w:rsidP="0075481F">
      <w:pPr>
        <w:jc w:val="both"/>
        <w:rPr>
          <w:sz w:val="28"/>
          <w:szCs w:val="28"/>
        </w:rPr>
      </w:pPr>
      <w:r>
        <w:rPr>
          <w:sz w:val="28"/>
          <w:szCs w:val="28"/>
        </w:rPr>
        <w:t xml:space="preserve"> </w:t>
      </w:r>
      <w:r>
        <w:rPr>
          <w:sz w:val="28"/>
          <w:szCs w:val="28"/>
        </w:rPr>
        <w:tab/>
      </w:r>
      <w:r w:rsidR="00C01FD9" w:rsidRPr="0031762F">
        <w:rPr>
          <w:sz w:val="28"/>
          <w:szCs w:val="28"/>
        </w:rPr>
        <w:t xml:space="preserve">На развитие экономики и социальной сферы района за счет всех источников финансирования в 2015 году </w:t>
      </w:r>
      <w:r>
        <w:rPr>
          <w:sz w:val="28"/>
          <w:szCs w:val="28"/>
        </w:rPr>
        <w:t>направлено</w:t>
      </w:r>
      <w:r w:rsidR="00C01FD9" w:rsidRPr="0031762F">
        <w:rPr>
          <w:sz w:val="28"/>
          <w:szCs w:val="28"/>
        </w:rPr>
        <w:t xml:space="preserve"> 88,6 млн. рублей</w:t>
      </w:r>
      <w:r>
        <w:rPr>
          <w:sz w:val="28"/>
          <w:szCs w:val="28"/>
        </w:rPr>
        <w:t xml:space="preserve"> или</w:t>
      </w:r>
      <w:r w:rsidR="00D165A6">
        <w:rPr>
          <w:sz w:val="28"/>
          <w:szCs w:val="28"/>
        </w:rPr>
        <w:t xml:space="preserve"> </w:t>
      </w:r>
      <w:r w:rsidR="00C01FD9" w:rsidRPr="0031762F">
        <w:rPr>
          <w:sz w:val="28"/>
          <w:szCs w:val="28"/>
        </w:rPr>
        <w:t xml:space="preserve">75 процентов к предыдущему </w:t>
      </w:r>
      <w:r>
        <w:rPr>
          <w:sz w:val="28"/>
          <w:szCs w:val="28"/>
        </w:rPr>
        <w:t>году, в</w:t>
      </w:r>
      <w:r w:rsidR="00C01FD9" w:rsidRPr="0031762F">
        <w:rPr>
          <w:sz w:val="28"/>
          <w:szCs w:val="28"/>
        </w:rPr>
        <w:t xml:space="preserve"> том числе</w:t>
      </w:r>
      <w:r>
        <w:rPr>
          <w:sz w:val="28"/>
          <w:szCs w:val="28"/>
        </w:rPr>
        <w:t>:</w:t>
      </w:r>
      <w:r w:rsidR="00C01FD9" w:rsidRPr="0031762F">
        <w:rPr>
          <w:sz w:val="28"/>
          <w:szCs w:val="28"/>
        </w:rPr>
        <w:t xml:space="preserve"> на строительство автомобильных дорог</w:t>
      </w:r>
      <w:r>
        <w:rPr>
          <w:sz w:val="28"/>
          <w:szCs w:val="28"/>
        </w:rPr>
        <w:t xml:space="preserve"> - 34 мл. рублей; на</w:t>
      </w:r>
      <w:r w:rsidR="00C01FD9" w:rsidRPr="0031762F">
        <w:rPr>
          <w:sz w:val="28"/>
          <w:szCs w:val="28"/>
        </w:rPr>
        <w:t xml:space="preserve"> строительство объектов энергетики, газо- и водо- снабжения населённых пунктов района </w:t>
      </w:r>
      <w:r>
        <w:rPr>
          <w:sz w:val="28"/>
          <w:szCs w:val="28"/>
        </w:rPr>
        <w:t>-</w:t>
      </w:r>
      <w:r w:rsidR="00C01FD9" w:rsidRPr="0031762F">
        <w:rPr>
          <w:sz w:val="28"/>
          <w:szCs w:val="28"/>
        </w:rPr>
        <w:t xml:space="preserve"> 18,4 млн. рублей</w:t>
      </w:r>
      <w:r>
        <w:rPr>
          <w:sz w:val="28"/>
          <w:szCs w:val="28"/>
        </w:rPr>
        <w:t>;</w:t>
      </w:r>
      <w:r w:rsidR="00C01FD9" w:rsidRPr="0031762F">
        <w:rPr>
          <w:sz w:val="28"/>
          <w:szCs w:val="28"/>
        </w:rPr>
        <w:t xml:space="preserve"> на развитие социальной сферы</w:t>
      </w:r>
      <w:r>
        <w:rPr>
          <w:sz w:val="28"/>
          <w:szCs w:val="28"/>
        </w:rPr>
        <w:t xml:space="preserve"> -</w:t>
      </w:r>
      <w:r w:rsidR="00C01FD9" w:rsidRPr="0031762F">
        <w:rPr>
          <w:sz w:val="28"/>
          <w:szCs w:val="28"/>
        </w:rPr>
        <w:t xml:space="preserve"> 25,7 млн. рублей</w:t>
      </w:r>
      <w:r>
        <w:rPr>
          <w:sz w:val="28"/>
          <w:szCs w:val="28"/>
        </w:rPr>
        <w:t>; на</w:t>
      </w:r>
      <w:r w:rsidR="00C01FD9" w:rsidRPr="0031762F">
        <w:rPr>
          <w:sz w:val="28"/>
          <w:szCs w:val="28"/>
        </w:rPr>
        <w:t xml:space="preserve"> жилищное строительство</w:t>
      </w:r>
      <w:r>
        <w:rPr>
          <w:sz w:val="28"/>
          <w:szCs w:val="28"/>
        </w:rPr>
        <w:t xml:space="preserve"> -</w:t>
      </w:r>
      <w:r w:rsidR="00C01FD9" w:rsidRPr="0031762F">
        <w:rPr>
          <w:sz w:val="28"/>
          <w:szCs w:val="28"/>
        </w:rPr>
        <w:t xml:space="preserve"> 7,4 млн. рублей.</w:t>
      </w:r>
    </w:p>
    <w:p w:rsidR="00C01FD9" w:rsidRPr="0031762F" w:rsidRDefault="00C01FD9" w:rsidP="000905F6">
      <w:pPr>
        <w:ind w:firstLine="708"/>
        <w:jc w:val="both"/>
        <w:rPr>
          <w:sz w:val="28"/>
          <w:szCs w:val="28"/>
        </w:rPr>
      </w:pPr>
      <w:r w:rsidRPr="0031762F">
        <w:rPr>
          <w:sz w:val="28"/>
          <w:szCs w:val="28"/>
        </w:rPr>
        <w:t>По оцен</w:t>
      </w:r>
      <w:r w:rsidR="00D165A6">
        <w:rPr>
          <w:sz w:val="28"/>
          <w:szCs w:val="28"/>
        </w:rPr>
        <w:t xml:space="preserve">ке 2016 года в целом по району </w:t>
      </w:r>
      <w:r w:rsidRPr="0031762F">
        <w:rPr>
          <w:sz w:val="28"/>
          <w:szCs w:val="28"/>
        </w:rPr>
        <w:t xml:space="preserve">планируется объем инвестиций в сумме 54,5 млн. рублей или 58 процентов к </w:t>
      </w:r>
      <w:r w:rsidR="000905F6">
        <w:rPr>
          <w:sz w:val="28"/>
          <w:szCs w:val="28"/>
        </w:rPr>
        <w:t xml:space="preserve">уровню </w:t>
      </w:r>
      <w:r w:rsidRPr="0031762F">
        <w:rPr>
          <w:sz w:val="28"/>
          <w:szCs w:val="28"/>
        </w:rPr>
        <w:t>2015 год</w:t>
      </w:r>
      <w:r w:rsidR="000905F6">
        <w:rPr>
          <w:sz w:val="28"/>
          <w:szCs w:val="28"/>
        </w:rPr>
        <w:t>а</w:t>
      </w:r>
      <w:r w:rsidRPr="0031762F">
        <w:rPr>
          <w:sz w:val="28"/>
          <w:szCs w:val="28"/>
        </w:rPr>
        <w:t>. Снижение</w:t>
      </w:r>
      <w:r w:rsidR="00D165A6">
        <w:rPr>
          <w:sz w:val="28"/>
          <w:szCs w:val="28"/>
        </w:rPr>
        <w:t xml:space="preserve"> </w:t>
      </w:r>
      <w:r w:rsidRPr="0031762F">
        <w:rPr>
          <w:sz w:val="28"/>
          <w:szCs w:val="28"/>
        </w:rPr>
        <w:lastRenderedPageBreak/>
        <w:t>показателя связано с завершением работ по строительству «Мемориального комплекса Героям Северного фаса Курской дуги» на территории Ольховатского сельсовета (72,2 млн. рублей) и строительства автомобильной дороги с твердым покрытием к селу Заболотское Горяйновского сельсовета</w:t>
      </w:r>
      <w:r w:rsidR="00D165A6">
        <w:rPr>
          <w:sz w:val="28"/>
          <w:szCs w:val="28"/>
        </w:rPr>
        <w:t xml:space="preserve"> протяженностью </w:t>
      </w:r>
      <w:r w:rsidRPr="0031762F">
        <w:rPr>
          <w:sz w:val="28"/>
          <w:szCs w:val="28"/>
        </w:rPr>
        <w:t>2,1 км (30,6 млн. рублей).</w:t>
      </w:r>
    </w:p>
    <w:p w:rsidR="00C01FD9" w:rsidRPr="0031762F" w:rsidRDefault="00C01FD9" w:rsidP="000905F6">
      <w:pPr>
        <w:ind w:firstLine="708"/>
        <w:jc w:val="both"/>
        <w:rPr>
          <w:sz w:val="28"/>
          <w:szCs w:val="28"/>
        </w:rPr>
      </w:pPr>
      <w:r w:rsidRPr="0031762F">
        <w:rPr>
          <w:sz w:val="28"/>
          <w:szCs w:val="28"/>
        </w:rPr>
        <w:t xml:space="preserve">В 2016 году планируется строительство автомобильных дорог местного значения на территориях Ольховатского, 1-го Поныровского и 2-го Поныровского сельсоветов </w:t>
      </w:r>
      <w:r w:rsidR="008D4A6D">
        <w:rPr>
          <w:sz w:val="28"/>
          <w:szCs w:val="28"/>
        </w:rPr>
        <w:t xml:space="preserve">на сумму 8,0 млн. рублей. Будет построено 5 </w:t>
      </w:r>
      <w:r w:rsidRPr="0031762F">
        <w:rPr>
          <w:sz w:val="28"/>
          <w:szCs w:val="28"/>
        </w:rPr>
        <w:t>жилых дом</w:t>
      </w:r>
      <w:r w:rsidR="008D4A6D">
        <w:rPr>
          <w:sz w:val="28"/>
          <w:szCs w:val="28"/>
        </w:rPr>
        <w:t>ов</w:t>
      </w:r>
      <w:r w:rsidRPr="0031762F">
        <w:rPr>
          <w:sz w:val="28"/>
          <w:szCs w:val="28"/>
        </w:rPr>
        <w:t xml:space="preserve"> в п.</w:t>
      </w:r>
      <w:r w:rsidR="008D4A6D">
        <w:rPr>
          <w:sz w:val="28"/>
          <w:szCs w:val="28"/>
        </w:rPr>
        <w:t xml:space="preserve"> </w:t>
      </w:r>
      <w:r w:rsidRPr="0031762F">
        <w:rPr>
          <w:sz w:val="28"/>
          <w:szCs w:val="28"/>
        </w:rPr>
        <w:t xml:space="preserve">Поныри для детей сирот и детей, оставшихся без попечения родителей. </w:t>
      </w:r>
    </w:p>
    <w:p w:rsidR="008D4A6D" w:rsidRDefault="00C01FD9" w:rsidP="008D4A6D">
      <w:pPr>
        <w:ind w:firstLine="708"/>
        <w:jc w:val="both"/>
        <w:rPr>
          <w:sz w:val="28"/>
          <w:szCs w:val="28"/>
        </w:rPr>
      </w:pPr>
      <w:r w:rsidRPr="0031762F">
        <w:rPr>
          <w:sz w:val="28"/>
          <w:szCs w:val="28"/>
        </w:rPr>
        <w:t>Завершается строительство объект</w:t>
      </w:r>
      <w:r w:rsidR="008D4A6D">
        <w:rPr>
          <w:sz w:val="28"/>
          <w:szCs w:val="28"/>
        </w:rPr>
        <w:t>ов:</w:t>
      </w:r>
    </w:p>
    <w:p w:rsidR="008D4A6D" w:rsidRDefault="008D4A6D" w:rsidP="008D4A6D">
      <w:pPr>
        <w:ind w:firstLine="708"/>
        <w:jc w:val="both"/>
        <w:rPr>
          <w:sz w:val="28"/>
          <w:szCs w:val="28"/>
        </w:rPr>
      </w:pPr>
      <w:r>
        <w:rPr>
          <w:sz w:val="28"/>
          <w:szCs w:val="28"/>
        </w:rPr>
        <w:t>-</w:t>
      </w:r>
      <w:r w:rsidR="00C01FD9" w:rsidRPr="0031762F">
        <w:rPr>
          <w:sz w:val="28"/>
          <w:szCs w:val="28"/>
        </w:rPr>
        <w:t xml:space="preserve"> «Водоснабжение с.Бобровка Горяйновского сельсовета» 4,2 км</w:t>
      </w:r>
      <w:r>
        <w:rPr>
          <w:sz w:val="28"/>
          <w:szCs w:val="28"/>
        </w:rPr>
        <w:t xml:space="preserve"> </w:t>
      </w:r>
      <w:r w:rsidR="00C01FD9" w:rsidRPr="0031762F">
        <w:rPr>
          <w:sz w:val="28"/>
          <w:szCs w:val="28"/>
        </w:rPr>
        <w:t>- в рамках федеральной целевой программы «Устойчивое развитие сельских территорий на 2014-2017</w:t>
      </w:r>
      <w:r>
        <w:rPr>
          <w:sz w:val="28"/>
          <w:szCs w:val="28"/>
        </w:rPr>
        <w:t xml:space="preserve"> </w:t>
      </w:r>
      <w:r w:rsidR="00C01FD9" w:rsidRPr="0031762F">
        <w:rPr>
          <w:sz w:val="28"/>
          <w:szCs w:val="28"/>
        </w:rPr>
        <w:t>годы и на период до 2020</w:t>
      </w:r>
      <w:r>
        <w:rPr>
          <w:sz w:val="28"/>
          <w:szCs w:val="28"/>
        </w:rPr>
        <w:t xml:space="preserve"> </w:t>
      </w:r>
      <w:r w:rsidR="00C01FD9" w:rsidRPr="0031762F">
        <w:rPr>
          <w:sz w:val="28"/>
          <w:szCs w:val="28"/>
        </w:rPr>
        <w:t>года»</w:t>
      </w:r>
      <w:r>
        <w:rPr>
          <w:sz w:val="28"/>
          <w:szCs w:val="28"/>
        </w:rPr>
        <w:t xml:space="preserve">, </w:t>
      </w:r>
      <w:r w:rsidR="00C01FD9" w:rsidRPr="0031762F">
        <w:rPr>
          <w:sz w:val="28"/>
          <w:szCs w:val="28"/>
        </w:rPr>
        <w:t xml:space="preserve">стоимость объекта </w:t>
      </w:r>
      <w:r>
        <w:rPr>
          <w:sz w:val="28"/>
          <w:szCs w:val="28"/>
        </w:rPr>
        <w:t xml:space="preserve">составляет </w:t>
      </w:r>
      <w:r w:rsidR="00C01FD9" w:rsidRPr="0031762F">
        <w:rPr>
          <w:sz w:val="28"/>
          <w:szCs w:val="28"/>
        </w:rPr>
        <w:t>8,8 млн. рублей</w:t>
      </w:r>
      <w:r>
        <w:rPr>
          <w:sz w:val="28"/>
          <w:szCs w:val="28"/>
        </w:rPr>
        <w:t>;</w:t>
      </w:r>
    </w:p>
    <w:p w:rsidR="00C01FD9" w:rsidRPr="0031762F" w:rsidRDefault="008D4A6D" w:rsidP="008D4A6D">
      <w:pPr>
        <w:ind w:firstLine="708"/>
        <w:jc w:val="both"/>
        <w:rPr>
          <w:sz w:val="28"/>
          <w:szCs w:val="28"/>
        </w:rPr>
      </w:pPr>
      <w:r>
        <w:rPr>
          <w:sz w:val="28"/>
          <w:szCs w:val="28"/>
        </w:rPr>
        <w:t>-</w:t>
      </w:r>
      <w:r w:rsidR="00C01FD9" w:rsidRPr="0031762F">
        <w:rPr>
          <w:sz w:val="28"/>
          <w:szCs w:val="28"/>
        </w:rPr>
        <w:t xml:space="preserve"> газификации д.</w:t>
      </w:r>
      <w:r>
        <w:rPr>
          <w:sz w:val="28"/>
          <w:szCs w:val="28"/>
        </w:rPr>
        <w:t xml:space="preserve"> </w:t>
      </w:r>
      <w:r w:rsidR="00C01FD9" w:rsidRPr="0031762F">
        <w:rPr>
          <w:sz w:val="28"/>
          <w:szCs w:val="28"/>
        </w:rPr>
        <w:t>Кашара Ольховатского сельсовета – 2,1 км</w:t>
      </w:r>
      <w:r>
        <w:rPr>
          <w:sz w:val="28"/>
          <w:szCs w:val="28"/>
        </w:rPr>
        <w:t xml:space="preserve">, </w:t>
      </w:r>
      <w:r w:rsidR="00C01FD9" w:rsidRPr="0031762F">
        <w:rPr>
          <w:sz w:val="28"/>
          <w:szCs w:val="28"/>
        </w:rPr>
        <w:t xml:space="preserve">стоимость объекта </w:t>
      </w:r>
      <w:r>
        <w:rPr>
          <w:sz w:val="28"/>
          <w:szCs w:val="28"/>
        </w:rPr>
        <w:t xml:space="preserve">- </w:t>
      </w:r>
      <w:r w:rsidR="00C01FD9" w:rsidRPr="0031762F">
        <w:rPr>
          <w:sz w:val="28"/>
          <w:szCs w:val="28"/>
        </w:rPr>
        <w:t>2,7 млн. рублей.</w:t>
      </w:r>
    </w:p>
    <w:p w:rsidR="00C01FD9" w:rsidRPr="0031762F" w:rsidRDefault="00C01FD9" w:rsidP="008D4A6D">
      <w:pPr>
        <w:ind w:firstLine="708"/>
        <w:jc w:val="both"/>
        <w:rPr>
          <w:sz w:val="28"/>
          <w:szCs w:val="28"/>
        </w:rPr>
      </w:pPr>
      <w:r w:rsidRPr="0031762F">
        <w:rPr>
          <w:sz w:val="28"/>
          <w:szCs w:val="28"/>
        </w:rPr>
        <w:t xml:space="preserve">В рамках реализации подпрограммы «Экология и чистая вода в Курской области» на 2014-2020 годы государственной программы Курской области «Воспроизводство и использование природных ресурсов, охрана окружающей среды в Курской области» </w:t>
      </w:r>
      <w:r w:rsidR="008D4A6D">
        <w:rPr>
          <w:sz w:val="28"/>
          <w:szCs w:val="28"/>
        </w:rPr>
        <w:t>на</w:t>
      </w:r>
      <w:r w:rsidR="008D4A6D" w:rsidRPr="0031762F">
        <w:rPr>
          <w:sz w:val="28"/>
          <w:szCs w:val="28"/>
        </w:rPr>
        <w:t xml:space="preserve"> 2016 год </w:t>
      </w:r>
      <w:r w:rsidRPr="0031762F">
        <w:rPr>
          <w:sz w:val="28"/>
          <w:szCs w:val="28"/>
        </w:rPr>
        <w:t>из областного бюджета планируется выделение субсидий на создание объектов муниципальной собственности в Ольховатском, Горяйновском, В</w:t>
      </w:r>
      <w:r w:rsidR="00D165A6">
        <w:rPr>
          <w:sz w:val="28"/>
          <w:szCs w:val="28"/>
        </w:rPr>
        <w:t>ерхнесмородинс</w:t>
      </w:r>
      <w:r w:rsidRPr="0031762F">
        <w:rPr>
          <w:sz w:val="28"/>
          <w:szCs w:val="28"/>
        </w:rPr>
        <w:t>ком, 1-ом Поныровском сельсоветах на сумму 1,3 млн. рублей.</w:t>
      </w:r>
    </w:p>
    <w:p w:rsidR="00C01FD9" w:rsidRPr="0031762F" w:rsidRDefault="00C01FD9" w:rsidP="00D165A6">
      <w:pPr>
        <w:ind w:firstLine="708"/>
        <w:jc w:val="both"/>
        <w:rPr>
          <w:sz w:val="28"/>
          <w:szCs w:val="28"/>
        </w:rPr>
      </w:pPr>
      <w:r w:rsidRPr="0031762F">
        <w:rPr>
          <w:sz w:val="28"/>
          <w:szCs w:val="28"/>
        </w:rPr>
        <w:t>В 2017 – 2019 годах темпы роста объемов инвестиций в основной капитал к предшествующему году</w:t>
      </w:r>
      <w:r w:rsidR="008D4A6D">
        <w:rPr>
          <w:sz w:val="28"/>
          <w:szCs w:val="28"/>
        </w:rPr>
        <w:t xml:space="preserve"> планируется</w:t>
      </w:r>
      <w:r w:rsidRPr="0031762F">
        <w:rPr>
          <w:sz w:val="28"/>
          <w:szCs w:val="28"/>
        </w:rPr>
        <w:t>:</w:t>
      </w:r>
      <w:r w:rsidR="00D165A6">
        <w:rPr>
          <w:sz w:val="28"/>
          <w:szCs w:val="28"/>
        </w:rPr>
        <w:t xml:space="preserve"> 2017 год-103 </w:t>
      </w:r>
      <w:r w:rsidR="008D4A6D">
        <w:rPr>
          <w:sz w:val="28"/>
          <w:szCs w:val="28"/>
        </w:rPr>
        <w:t>процента;</w:t>
      </w:r>
      <w:r w:rsidRPr="0031762F">
        <w:rPr>
          <w:sz w:val="28"/>
          <w:szCs w:val="28"/>
        </w:rPr>
        <w:t xml:space="preserve"> 2018 год -104,5 процента</w:t>
      </w:r>
      <w:r w:rsidR="008D4A6D">
        <w:rPr>
          <w:sz w:val="28"/>
          <w:szCs w:val="28"/>
        </w:rPr>
        <w:t>;</w:t>
      </w:r>
      <w:r w:rsidRPr="0031762F">
        <w:rPr>
          <w:sz w:val="28"/>
          <w:szCs w:val="28"/>
        </w:rPr>
        <w:t xml:space="preserve"> 2019 год – 104 процента</w:t>
      </w:r>
      <w:r w:rsidR="008D4A6D">
        <w:rPr>
          <w:sz w:val="28"/>
          <w:szCs w:val="28"/>
        </w:rPr>
        <w:t>.</w:t>
      </w:r>
      <w:r w:rsidRPr="0031762F">
        <w:rPr>
          <w:sz w:val="28"/>
          <w:szCs w:val="28"/>
        </w:rPr>
        <w:t xml:space="preserve"> </w:t>
      </w:r>
    </w:p>
    <w:p w:rsidR="00C01FD9" w:rsidRPr="0031762F" w:rsidRDefault="00C01FD9" w:rsidP="008D4A6D">
      <w:pPr>
        <w:ind w:firstLine="708"/>
        <w:jc w:val="both"/>
        <w:rPr>
          <w:rFonts w:eastAsia="Calibri"/>
          <w:sz w:val="28"/>
          <w:szCs w:val="28"/>
        </w:rPr>
      </w:pPr>
      <w:r w:rsidRPr="0031762F">
        <w:rPr>
          <w:sz w:val="28"/>
          <w:szCs w:val="28"/>
        </w:rPr>
        <w:t xml:space="preserve">Предприятия, зарегистрированные в районе для осуществления </w:t>
      </w:r>
      <w:r w:rsidR="00D165A6">
        <w:rPr>
          <w:sz w:val="28"/>
          <w:szCs w:val="28"/>
        </w:rPr>
        <w:t xml:space="preserve">строительной </w:t>
      </w:r>
      <w:r w:rsidRPr="0031762F">
        <w:rPr>
          <w:sz w:val="28"/>
          <w:szCs w:val="28"/>
        </w:rPr>
        <w:t xml:space="preserve">деятельности отсутствуют. </w:t>
      </w:r>
    </w:p>
    <w:p w:rsidR="00C01FD9" w:rsidRPr="0031762F" w:rsidRDefault="00C01FD9" w:rsidP="00D165A6">
      <w:pPr>
        <w:ind w:firstLine="708"/>
        <w:jc w:val="both"/>
        <w:rPr>
          <w:sz w:val="28"/>
          <w:szCs w:val="28"/>
        </w:rPr>
      </w:pPr>
      <w:r w:rsidRPr="0031762F">
        <w:rPr>
          <w:sz w:val="28"/>
          <w:szCs w:val="28"/>
        </w:rPr>
        <w:t>По</w:t>
      </w:r>
      <w:r w:rsidR="008D4A6D">
        <w:rPr>
          <w:sz w:val="28"/>
          <w:szCs w:val="28"/>
        </w:rPr>
        <w:t xml:space="preserve"> </w:t>
      </w:r>
      <w:r w:rsidRPr="0031762F">
        <w:rPr>
          <w:sz w:val="28"/>
          <w:szCs w:val="28"/>
        </w:rPr>
        <w:t>оценке</w:t>
      </w:r>
      <w:r w:rsidR="008D4A6D">
        <w:rPr>
          <w:sz w:val="28"/>
          <w:szCs w:val="28"/>
        </w:rPr>
        <w:t xml:space="preserve"> </w:t>
      </w:r>
      <w:r w:rsidRPr="0031762F">
        <w:rPr>
          <w:sz w:val="28"/>
          <w:szCs w:val="28"/>
        </w:rPr>
        <w:t>за 2016 год хозяйствующими субъектами, зарегистрированными за пределами района планируется объем работ на сумму 49,7 млн. рублей</w:t>
      </w:r>
      <w:r w:rsidR="008D4A6D">
        <w:rPr>
          <w:sz w:val="28"/>
          <w:szCs w:val="28"/>
        </w:rPr>
        <w:t>,</w:t>
      </w:r>
      <w:r w:rsidRPr="0031762F">
        <w:rPr>
          <w:sz w:val="28"/>
          <w:szCs w:val="28"/>
        </w:rPr>
        <w:t xml:space="preserve"> </w:t>
      </w:r>
      <w:r w:rsidR="008D4A6D">
        <w:rPr>
          <w:sz w:val="28"/>
          <w:szCs w:val="28"/>
        </w:rPr>
        <w:t>в</w:t>
      </w:r>
      <w:r w:rsidRPr="0031762F">
        <w:rPr>
          <w:sz w:val="28"/>
          <w:szCs w:val="28"/>
        </w:rPr>
        <w:t xml:space="preserve"> том числе на строительство автомобильных дорог </w:t>
      </w:r>
      <w:r w:rsidR="008D4A6D">
        <w:rPr>
          <w:sz w:val="28"/>
          <w:szCs w:val="28"/>
        </w:rPr>
        <w:t xml:space="preserve">- 8 млн. рублей; строительство </w:t>
      </w:r>
      <w:r w:rsidRPr="0031762F">
        <w:rPr>
          <w:sz w:val="28"/>
          <w:szCs w:val="28"/>
        </w:rPr>
        <w:t xml:space="preserve">объектов энергетики </w:t>
      </w:r>
      <w:r w:rsidR="008D4A6D">
        <w:rPr>
          <w:sz w:val="28"/>
          <w:szCs w:val="28"/>
        </w:rPr>
        <w:t xml:space="preserve">- </w:t>
      </w:r>
      <w:r w:rsidRPr="0031762F">
        <w:rPr>
          <w:sz w:val="28"/>
          <w:szCs w:val="28"/>
        </w:rPr>
        <w:t>22 млн. рублей</w:t>
      </w:r>
      <w:r w:rsidR="008D4A6D">
        <w:rPr>
          <w:sz w:val="28"/>
          <w:szCs w:val="28"/>
        </w:rPr>
        <w:t>;</w:t>
      </w:r>
      <w:r w:rsidRPr="0031762F">
        <w:rPr>
          <w:sz w:val="28"/>
          <w:szCs w:val="28"/>
        </w:rPr>
        <w:t xml:space="preserve"> жилищное строительство </w:t>
      </w:r>
      <w:r w:rsidR="008D4A6D">
        <w:rPr>
          <w:sz w:val="28"/>
          <w:szCs w:val="28"/>
        </w:rPr>
        <w:t xml:space="preserve">- </w:t>
      </w:r>
      <w:r w:rsidRPr="0031762F">
        <w:rPr>
          <w:sz w:val="28"/>
          <w:szCs w:val="28"/>
        </w:rPr>
        <w:t>19,7 млн. рублей.</w:t>
      </w:r>
    </w:p>
    <w:p w:rsidR="00C01FD9" w:rsidRPr="0031762F" w:rsidRDefault="00C01FD9" w:rsidP="0031685C">
      <w:pPr>
        <w:ind w:firstLine="708"/>
        <w:jc w:val="both"/>
        <w:rPr>
          <w:sz w:val="28"/>
          <w:szCs w:val="28"/>
        </w:rPr>
      </w:pPr>
      <w:r w:rsidRPr="0031762F">
        <w:rPr>
          <w:sz w:val="28"/>
          <w:szCs w:val="28"/>
        </w:rPr>
        <w:t>В 2017 – 2019 годах темпы роста объемов строительства к предшествующему году</w:t>
      </w:r>
      <w:r w:rsidR="008D4A6D">
        <w:rPr>
          <w:sz w:val="28"/>
          <w:szCs w:val="28"/>
        </w:rPr>
        <w:t xml:space="preserve"> планируются</w:t>
      </w:r>
      <w:r w:rsidRPr="0031762F">
        <w:rPr>
          <w:sz w:val="28"/>
          <w:szCs w:val="28"/>
        </w:rPr>
        <w:t>: 2017 год</w:t>
      </w:r>
      <w:r w:rsidR="008D4A6D">
        <w:rPr>
          <w:sz w:val="28"/>
          <w:szCs w:val="28"/>
        </w:rPr>
        <w:t xml:space="preserve"> </w:t>
      </w:r>
      <w:r w:rsidRPr="0031762F">
        <w:rPr>
          <w:sz w:val="28"/>
          <w:szCs w:val="28"/>
        </w:rPr>
        <w:t>-102 процента</w:t>
      </w:r>
      <w:r w:rsidR="008D4A6D">
        <w:rPr>
          <w:sz w:val="28"/>
          <w:szCs w:val="28"/>
        </w:rPr>
        <w:t>;</w:t>
      </w:r>
      <w:r w:rsidRPr="0031762F">
        <w:rPr>
          <w:sz w:val="28"/>
          <w:szCs w:val="28"/>
        </w:rPr>
        <w:t xml:space="preserve"> 2018 год -103 процента</w:t>
      </w:r>
      <w:r w:rsidR="008D4A6D">
        <w:rPr>
          <w:sz w:val="28"/>
          <w:szCs w:val="28"/>
        </w:rPr>
        <w:t>;</w:t>
      </w:r>
      <w:r w:rsidRPr="0031762F">
        <w:rPr>
          <w:sz w:val="28"/>
          <w:szCs w:val="28"/>
        </w:rPr>
        <w:t xml:space="preserve"> 2019 год – 103 процента</w:t>
      </w:r>
      <w:r w:rsidR="008D4A6D">
        <w:rPr>
          <w:sz w:val="28"/>
          <w:szCs w:val="28"/>
        </w:rPr>
        <w:t>.</w:t>
      </w:r>
      <w:r w:rsidRPr="0031762F">
        <w:rPr>
          <w:sz w:val="28"/>
          <w:szCs w:val="28"/>
        </w:rPr>
        <w:t xml:space="preserve"> </w:t>
      </w:r>
    </w:p>
    <w:p w:rsidR="00C01FD9" w:rsidRPr="0031762F" w:rsidRDefault="00C01FD9" w:rsidP="0031685C">
      <w:pPr>
        <w:ind w:firstLine="708"/>
        <w:jc w:val="both"/>
        <w:rPr>
          <w:sz w:val="28"/>
          <w:szCs w:val="28"/>
        </w:rPr>
      </w:pPr>
      <w:r w:rsidRPr="0031762F">
        <w:rPr>
          <w:sz w:val="28"/>
          <w:szCs w:val="28"/>
        </w:rPr>
        <w:t>В 2016-2019  годах планируется строительство жилых домов:</w:t>
      </w:r>
      <w:r w:rsidR="0031685C">
        <w:rPr>
          <w:sz w:val="28"/>
          <w:szCs w:val="28"/>
        </w:rPr>
        <w:t xml:space="preserve"> </w:t>
      </w:r>
      <w:r w:rsidRPr="0031762F">
        <w:rPr>
          <w:sz w:val="28"/>
          <w:szCs w:val="28"/>
        </w:rPr>
        <w:t>2016 г. - 4291 кв.м., 2017 г. – 4603 кв. м., 2018 г.</w:t>
      </w:r>
      <w:r w:rsidR="008D4A6D">
        <w:rPr>
          <w:sz w:val="28"/>
          <w:szCs w:val="28"/>
        </w:rPr>
        <w:t xml:space="preserve"> -</w:t>
      </w:r>
      <w:r w:rsidRPr="0031762F">
        <w:rPr>
          <w:sz w:val="28"/>
          <w:szCs w:val="28"/>
        </w:rPr>
        <w:t xml:space="preserve"> 5614 кв.м., 2019 г. – 6736 кв.м.</w:t>
      </w:r>
    </w:p>
    <w:p w:rsidR="00C01FD9" w:rsidRPr="0031762F" w:rsidRDefault="00C01FD9" w:rsidP="0075481F">
      <w:pPr>
        <w:jc w:val="both"/>
        <w:rPr>
          <w:sz w:val="28"/>
          <w:szCs w:val="28"/>
        </w:rPr>
      </w:pPr>
      <w:r w:rsidRPr="0031762F">
        <w:rPr>
          <w:sz w:val="28"/>
          <w:szCs w:val="28"/>
        </w:rPr>
        <w:t xml:space="preserve"> Кроме того, в п. Поныри малыми организациями планируется строительство объектов:</w:t>
      </w:r>
    </w:p>
    <w:p w:rsidR="00C01FD9" w:rsidRPr="0031762F" w:rsidRDefault="008D4A6D" w:rsidP="0075481F">
      <w:pPr>
        <w:jc w:val="both"/>
        <w:rPr>
          <w:sz w:val="28"/>
          <w:szCs w:val="28"/>
        </w:rPr>
      </w:pPr>
      <w:r>
        <w:rPr>
          <w:sz w:val="28"/>
          <w:szCs w:val="28"/>
        </w:rPr>
        <w:t xml:space="preserve">- в 2017 годах ИП Жажиев </w:t>
      </w:r>
      <w:r w:rsidR="00C01FD9" w:rsidRPr="0031762F">
        <w:rPr>
          <w:sz w:val="28"/>
          <w:szCs w:val="28"/>
        </w:rPr>
        <w:t xml:space="preserve">А.М </w:t>
      </w:r>
      <w:r>
        <w:rPr>
          <w:sz w:val="28"/>
          <w:szCs w:val="28"/>
        </w:rPr>
        <w:t xml:space="preserve">- </w:t>
      </w:r>
      <w:r w:rsidR="00C01FD9" w:rsidRPr="0031762F">
        <w:rPr>
          <w:sz w:val="28"/>
          <w:szCs w:val="28"/>
        </w:rPr>
        <w:t>строительство магазина промышленных товаров;</w:t>
      </w:r>
    </w:p>
    <w:p w:rsidR="00C01FD9" w:rsidRPr="0031762F" w:rsidRDefault="00C01FD9" w:rsidP="0075481F">
      <w:pPr>
        <w:jc w:val="both"/>
        <w:rPr>
          <w:sz w:val="28"/>
          <w:szCs w:val="28"/>
        </w:rPr>
      </w:pPr>
      <w:r w:rsidRPr="0031762F">
        <w:rPr>
          <w:sz w:val="28"/>
          <w:szCs w:val="28"/>
        </w:rPr>
        <w:t>- в 201</w:t>
      </w:r>
      <w:r w:rsidR="008D4A6D">
        <w:rPr>
          <w:sz w:val="28"/>
          <w:szCs w:val="28"/>
        </w:rPr>
        <w:t>6-2017</w:t>
      </w:r>
      <w:r w:rsidRPr="0031762F">
        <w:rPr>
          <w:sz w:val="28"/>
          <w:szCs w:val="28"/>
        </w:rPr>
        <w:t xml:space="preserve"> год</w:t>
      </w:r>
      <w:r w:rsidR="008D4A6D">
        <w:rPr>
          <w:sz w:val="28"/>
          <w:szCs w:val="28"/>
        </w:rPr>
        <w:t>ах</w:t>
      </w:r>
      <w:r w:rsidRPr="0031762F">
        <w:rPr>
          <w:sz w:val="28"/>
          <w:szCs w:val="28"/>
        </w:rPr>
        <w:t xml:space="preserve"> ИП Турбин В.В </w:t>
      </w:r>
      <w:r w:rsidR="008D4A6D">
        <w:rPr>
          <w:sz w:val="28"/>
          <w:szCs w:val="28"/>
        </w:rPr>
        <w:t xml:space="preserve">- </w:t>
      </w:r>
      <w:r w:rsidRPr="0031762F">
        <w:rPr>
          <w:sz w:val="28"/>
          <w:szCs w:val="28"/>
        </w:rPr>
        <w:t>строительство магазина смешанных товаров;</w:t>
      </w:r>
    </w:p>
    <w:p w:rsidR="00C01FD9" w:rsidRPr="0031762F" w:rsidRDefault="00C01FD9" w:rsidP="0075481F">
      <w:pPr>
        <w:jc w:val="both"/>
        <w:rPr>
          <w:sz w:val="28"/>
          <w:szCs w:val="28"/>
        </w:rPr>
      </w:pPr>
      <w:r w:rsidRPr="0031762F">
        <w:rPr>
          <w:sz w:val="28"/>
          <w:szCs w:val="28"/>
        </w:rPr>
        <w:lastRenderedPageBreak/>
        <w:t>-</w:t>
      </w:r>
      <w:r w:rsidR="008D4A6D">
        <w:rPr>
          <w:sz w:val="28"/>
          <w:szCs w:val="28"/>
        </w:rPr>
        <w:t xml:space="preserve"> </w:t>
      </w:r>
      <w:r w:rsidRPr="0031762F">
        <w:rPr>
          <w:sz w:val="28"/>
          <w:szCs w:val="28"/>
        </w:rPr>
        <w:t>в 2019</w:t>
      </w:r>
      <w:r w:rsidR="008D4A6D">
        <w:rPr>
          <w:sz w:val="28"/>
          <w:szCs w:val="28"/>
        </w:rPr>
        <w:t xml:space="preserve"> </w:t>
      </w:r>
      <w:r w:rsidRPr="0031762F">
        <w:rPr>
          <w:sz w:val="28"/>
          <w:szCs w:val="28"/>
        </w:rPr>
        <w:t>году ИП Хохлов Б.В. строительство зоомагазина.</w:t>
      </w:r>
    </w:p>
    <w:p w:rsidR="00C01FD9" w:rsidRPr="0031762F" w:rsidRDefault="00C01FD9" w:rsidP="0031762F">
      <w:pPr>
        <w:ind w:left="-709"/>
        <w:jc w:val="both"/>
        <w:rPr>
          <w:sz w:val="28"/>
          <w:szCs w:val="28"/>
        </w:rPr>
      </w:pPr>
      <w:r w:rsidRPr="0031762F">
        <w:rPr>
          <w:sz w:val="28"/>
          <w:szCs w:val="28"/>
        </w:rPr>
        <w:t xml:space="preserve">  </w:t>
      </w:r>
    </w:p>
    <w:p w:rsidR="00C01FD9" w:rsidRDefault="00C01FD9" w:rsidP="0031762F">
      <w:pPr>
        <w:jc w:val="center"/>
        <w:rPr>
          <w:b/>
          <w:sz w:val="28"/>
          <w:szCs w:val="28"/>
        </w:rPr>
      </w:pPr>
      <w:r w:rsidRPr="00680B41">
        <w:rPr>
          <w:b/>
          <w:sz w:val="28"/>
          <w:szCs w:val="28"/>
        </w:rPr>
        <w:t>Потребитель</w:t>
      </w:r>
      <w:r w:rsidRPr="0031762F">
        <w:rPr>
          <w:b/>
          <w:sz w:val="28"/>
          <w:szCs w:val="28"/>
        </w:rPr>
        <w:t>ский рынок товаров и услуг</w:t>
      </w:r>
    </w:p>
    <w:p w:rsidR="008D4A6D" w:rsidRPr="0031762F" w:rsidRDefault="008D4A6D" w:rsidP="0031762F">
      <w:pPr>
        <w:jc w:val="center"/>
        <w:rPr>
          <w:sz w:val="28"/>
          <w:szCs w:val="28"/>
        </w:rPr>
      </w:pPr>
    </w:p>
    <w:p w:rsidR="00C01FD9" w:rsidRPr="0031762F" w:rsidRDefault="00C01FD9" w:rsidP="008D4A6D">
      <w:pPr>
        <w:ind w:firstLine="708"/>
        <w:jc w:val="both"/>
        <w:rPr>
          <w:sz w:val="28"/>
          <w:szCs w:val="28"/>
        </w:rPr>
      </w:pPr>
      <w:r w:rsidRPr="0031762F">
        <w:rPr>
          <w:sz w:val="28"/>
          <w:szCs w:val="28"/>
        </w:rPr>
        <w:t>Потребительский рынок в сфере торговли и общественного питания характеризуется как стабильно развивающийся сектор экономики района. Торговой деятельностью в районе занимаются 147 хозяйствующих субъектов, зарегистриро</w:t>
      </w:r>
      <w:r w:rsidR="009D740E">
        <w:rPr>
          <w:sz w:val="28"/>
          <w:szCs w:val="28"/>
        </w:rPr>
        <w:t xml:space="preserve">ванных в установленном порядке. </w:t>
      </w:r>
      <w:r w:rsidRPr="0031762F">
        <w:rPr>
          <w:sz w:val="28"/>
          <w:szCs w:val="28"/>
        </w:rPr>
        <w:t>Из них 11 предприятий и 136 индивидуальных предпринимателей. На территории района работает 98 магазинов, в том числе 9 магазинов ПО «Поныри». Торговлей охвачены все населённые пункты района. Осуществляется выездная торговля предприятий всех форм собственности в сельскую местность.</w:t>
      </w:r>
    </w:p>
    <w:p w:rsidR="009D740E" w:rsidRDefault="00C01FD9" w:rsidP="009D740E">
      <w:pPr>
        <w:ind w:firstLine="708"/>
        <w:jc w:val="both"/>
        <w:rPr>
          <w:sz w:val="28"/>
          <w:szCs w:val="28"/>
        </w:rPr>
      </w:pPr>
      <w:r w:rsidRPr="0031762F">
        <w:rPr>
          <w:sz w:val="28"/>
          <w:szCs w:val="28"/>
        </w:rPr>
        <w:t>На территории муниципального образования «п.</w:t>
      </w:r>
      <w:r w:rsidR="009D740E">
        <w:rPr>
          <w:sz w:val="28"/>
          <w:szCs w:val="28"/>
        </w:rPr>
        <w:t xml:space="preserve"> </w:t>
      </w:r>
      <w:r w:rsidRPr="0031762F">
        <w:rPr>
          <w:sz w:val="28"/>
          <w:szCs w:val="28"/>
        </w:rPr>
        <w:t>Поныри» работает ООО «Ярмарка п.</w:t>
      </w:r>
      <w:r w:rsidR="009D740E">
        <w:rPr>
          <w:sz w:val="28"/>
          <w:szCs w:val="28"/>
        </w:rPr>
        <w:t xml:space="preserve"> </w:t>
      </w:r>
      <w:r w:rsidRPr="0031762F">
        <w:rPr>
          <w:sz w:val="28"/>
          <w:szCs w:val="28"/>
        </w:rPr>
        <w:t>Поныри», где можно приобрести все виды товаров продовольственной и непродовольственной группы.</w:t>
      </w:r>
    </w:p>
    <w:p w:rsidR="00C01FD9" w:rsidRPr="0031762F" w:rsidRDefault="00C01FD9" w:rsidP="009D740E">
      <w:pPr>
        <w:ind w:firstLine="708"/>
        <w:jc w:val="both"/>
        <w:rPr>
          <w:sz w:val="28"/>
          <w:szCs w:val="28"/>
        </w:rPr>
      </w:pPr>
      <w:r w:rsidRPr="0031762F">
        <w:rPr>
          <w:sz w:val="28"/>
          <w:szCs w:val="28"/>
        </w:rPr>
        <w:t xml:space="preserve">Объём розничного товарооборота </w:t>
      </w:r>
      <w:r w:rsidR="00356011">
        <w:rPr>
          <w:sz w:val="28"/>
          <w:szCs w:val="28"/>
        </w:rPr>
        <w:t>по всем направлениям</w:t>
      </w:r>
      <w:r w:rsidRPr="0031762F">
        <w:rPr>
          <w:sz w:val="28"/>
          <w:szCs w:val="28"/>
        </w:rPr>
        <w:t xml:space="preserve"> реализации за 2015 год в целом по району составил 509,5 млн. рублей, индекс физического объёма к предыдущему году </w:t>
      </w:r>
      <w:r w:rsidR="00356011">
        <w:rPr>
          <w:sz w:val="28"/>
          <w:szCs w:val="28"/>
        </w:rPr>
        <w:t xml:space="preserve">составил </w:t>
      </w:r>
      <w:r w:rsidRPr="0031762F">
        <w:rPr>
          <w:sz w:val="28"/>
          <w:szCs w:val="28"/>
        </w:rPr>
        <w:t>97 процентов.</w:t>
      </w:r>
    </w:p>
    <w:p w:rsidR="00356011" w:rsidRDefault="00C01FD9" w:rsidP="00356011">
      <w:pPr>
        <w:ind w:firstLine="708"/>
        <w:jc w:val="both"/>
        <w:rPr>
          <w:sz w:val="28"/>
          <w:szCs w:val="28"/>
        </w:rPr>
      </w:pPr>
      <w:r w:rsidRPr="0031762F">
        <w:rPr>
          <w:sz w:val="28"/>
          <w:szCs w:val="28"/>
        </w:rPr>
        <w:t xml:space="preserve">По оценке 2016 года темп роста розничного товарооборота </w:t>
      </w:r>
      <w:r w:rsidR="00356011">
        <w:rPr>
          <w:sz w:val="28"/>
          <w:szCs w:val="28"/>
        </w:rPr>
        <w:t xml:space="preserve">составит </w:t>
      </w:r>
      <w:r w:rsidRPr="0031762F">
        <w:rPr>
          <w:sz w:val="28"/>
          <w:szCs w:val="28"/>
        </w:rPr>
        <w:t xml:space="preserve">97,6 % по отношению к 2015 году. </w:t>
      </w:r>
    </w:p>
    <w:p w:rsidR="00C01FD9" w:rsidRPr="0031762F" w:rsidRDefault="00356011" w:rsidP="00356011">
      <w:pPr>
        <w:ind w:firstLine="708"/>
        <w:jc w:val="both"/>
        <w:rPr>
          <w:sz w:val="28"/>
          <w:szCs w:val="28"/>
        </w:rPr>
      </w:pPr>
      <w:r>
        <w:rPr>
          <w:sz w:val="28"/>
          <w:szCs w:val="28"/>
        </w:rPr>
        <w:t>На период 2017 – 2019 годов</w:t>
      </w:r>
      <w:r w:rsidR="00C01FD9" w:rsidRPr="0031762F">
        <w:rPr>
          <w:sz w:val="28"/>
          <w:szCs w:val="28"/>
        </w:rPr>
        <w:t xml:space="preserve"> темпы роста объемов розничного товарооборота к предшествующему году</w:t>
      </w:r>
      <w:r>
        <w:rPr>
          <w:sz w:val="28"/>
          <w:szCs w:val="28"/>
        </w:rPr>
        <w:t xml:space="preserve"> планируются</w:t>
      </w:r>
      <w:r w:rsidR="00C01FD9" w:rsidRPr="0031762F">
        <w:rPr>
          <w:sz w:val="28"/>
          <w:szCs w:val="28"/>
        </w:rPr>
        <w:t>: 2017 год</w:t>
      </w:r>
      <w:r>
        <w:rPr>
          <w:sz w:val="28"/>
          <w:szCs w:val="28"/>
        </w:rPr>
        <w:t xml:space="preserve"> </w:t>
      </w:r>
      <w:r w:rsidR="00C01FD9" w:rsidRPr="0031762F">
        <w:rPr>
          <w:sz w:val="28"/>
          <w:szCs w:val="28"/>
        </w:rPr>
        <w:t>-</w:t>
      </w:r>
      <w:r>
        <w:rPr>
          <w:sz w:val="28"/>
          <w:szCs w:val="28"/>
        </w:rPr>
        <w:t xml:space="preserve"> </w:t>
      </w:r>
      <w:r w:rsidR="00C01FD9" w:rsidRPr="0031762F">
        <w:rPr>
          <w:sz w:val="28"/>
          <w:szCs w:val="28"/>
        </w:rPr>
        <w:t>101 процент</w:t>
      </w:r>
      <w:r>
        <w:rPr>
          <w:sz w:val="28"/>
          <w:szCs w:val="28"/>
        </w:rPr>
        <w:t>;</w:t>
      </w:r>
      <w:r w:rsidR="00C01FD9" w:rsidRPr="0031762F">
        <w:rPr>
          <w:sz w:val="28"/>
          <w:szCs w:val="28"/>
        </w:rPr>
        <w:t xml:space="preserve"> 2018 год -101,5 процента</w:t>
      </w:r>
      <w:r>
        <w:rPr>
          <w:sz w:val="28"/>
          <w:szCs w:val="28"/>
        </w:rPr>
        <w:t>;</w:t>
      </w:r>
      <w:r w:rsidR="00C01FD9" w:rsidRPr="0031762F">
        <w:rPr>
          <w:sz w:val="28"/>
          <w:szCs w:val="28"/>
        </w:rPr>
        <w:t xml:space="preserve"> 2019 год – 102,1 процента</w:t>
      </w:r>
      <w:r>
        <w:rPr>
          <w:sz w:val="28"/>
          <w:szCs w:val="28"/>
        </w:rPr>
        <w:t>.</w:t>
      </w:r>
    </w:p>
    <w:p w:rsidR="00C01FD9" w:rsidRPr="0031762F" w:rsidRDefault="00C01FD9" w:rsidP="00680B41">
      <w:pPr>
        <w:ind w:firstLine="708"/>
        <w:jc w:val="both"/>
        <w:rPr>
          <w:sz w:val="28"/>
          <w:szCs w:val="28"/>
        </w:rPr>
      </w:pPr>
      <w:r w:rsidRPr="0031762F">
        <w:rPr>
          <w:sz w:val="28"/>
          <w:szCs w:val="28"/>
        </w:rPr>
        <w:t>Сеть предприятий общ</w:t>
      </w:r>
      <w:r w:rsidR="00356011">
        <w:rPr>
          <w:sz w:val="28"/>
          <w:szCs w:val="28"/>
        </w:rPr>
        <w:t xml:space="preserve">ественного питания представлена </w:t>
      </w:r>
      <w:r w:rsidRPr="0031762F">
        <w:rPr>
          <w:sz w:val="28"/>
          <w:szCs w:val="28"/>
        </w:rPr>
        <w:t>13 хозяйствующими субъектами: одним хозяйствующим субъектом ПО «Поныри», которое расположено на территории муниципального образования «п</w:t>
      </w:r>
      <w:r w:rsidR="00680B41">
        <w:rPr>
          <w:sz w:val="28"/>
          <w:szCs w:val="28"/>
        </w:rPr>
        <w:t>оселок</w:t>
      </w:r>
      <w:r w:rsidRPr="0031762F">
        <w:rPr>
          <w:sz w:val="28"/>
          <w:szCs w:val="28"/>
        </w:rPr>
        <w:t xml:space="preserve"> Поныри» и  12 субъектов общественного питания в  учреждениях образования Поныровского. За отчетный 2015 год объем оборота общественного питания 12,8 млн. рублей – 102 процента к уровню 2014 года.</w:t>
      </w:r>
    </w:p>
    <w:p w:rsidR="00C01FD9" w:rsidRPr="0031762F" w:rsidRDefault="00C01FD9" w:rsidP="0031685C">
      <w:pPr>
        <w:ind w:firstLine="708"/>
        <w:jc w:val="both"/>
        <w:rPr>
          <w:sz w:val="28"/>
          <w:szCs w:val="28"/>
        </w:rPr>
      </w:pPr>
      <w:r w:rsidRPr="0031762F">
        <w:rPr>
          <w:sz w:val="28"/>
          <w:szCs w:val="28"/>
        </w:rPr>
        <w:t xml:space="preserve">По оценке 2016 года темп роста оборота общественного питания </w:t>
      </w:r>
      <w:r w:rsidR="00323D49">
        <w:rPr>
          <w:sz w:val="28"/>
          <w:szCs w:val="28"/>
        </w:rPr>
        <w:t xml:space="preserve">составит </w:t>
      </w:r>
      <w:r w:rsidR="00680B41">
        <w:rPr>
          <w:sz w:val="28"/>
          <w:szCs w:val="28"/>
        </w:rPr>
        <w:t xml:space="preserve">101% </w:t>
      </w:r>
      <w:r w:rsidRPr="0031762F">
        <w:rPr>
          <w:sz w:val="28"/>
          <w:szCs w:val="28"/>
        </w:rPr>
        <w:t xml:space="preserve">по отношению к 2015 году. </w:t>
      </w:r>
    </w:p>
    <w:p w:rsidR="00C01FD9" w:rsidRPr="0031762F" w:rsidRDefault="00C01FD9" w:rsidP="00323D49">
      <w:pPr>
        <w:ind w:firstLine="708"/>
        <w:jc w:val="both"/>
        <w:rPr>
          <w:sz w:val="28"/>
          <w:szCs w:val="28"/>
        </w:rPr>
      </w:pPr>
      <w:r w:rsidRPr="0031762F">
        <w:rPr>
          <w:sz w:val="28"/>
          <w:szCs w:val="28"/>
        </w:rPr>
        <w:t>В 2017 – 2019 годах  темпы роста объемов розничного товарооборота к предшествующему году</w:t>
      </w:r>
      <w:r w:rsidR="00323D49">
        <w:rPr>
          <w:sz w:val="28"/>
          <w:szCs w:val="28"/>
        </w:rPr>
        <w:t xml:space="preserve"> планируются</w:t>
      </w:r>
      <w:r w:rsidRPr="0031762F">
        <w:rPr>
          <w:sz w:val="28"/>
          <w:szCs w:val="28"/>
        </w:rPr>
        <w:t>:</w:t>
      </w:r>
      <w:r w:rsidR="00323D49">
        <w:rPr>
          <w:sz w:val="28"/>
          <w:szCs w:val="28"/>
        </w:rPr>
        <w:t xml:space="preserve"> </w:t>
      </w:r>
      <w:r w:rsidRPr="0031762F">
        <w:rPr>
          <w:sz w:val="28"/>
          <w:szCs w:val="28"/>
        </w:rPr>
        <w:t>2017 год</w:t>
      </w:r>
      <w:r w:rsidR="00323D49">
        <w:rPr>
          <w:sz w:val="28"/>
          <w:szCs w:val="28"/>
        </w:rPr>
        <w:t xml:space="preserve"> </w:t>
      </w:r>
      <w:r w:rsidRPr="0031762F">
        <w:rPr>
          <w:sz w:val="28"/>
          <w:szCs w:val="28"/>
        </w:rPr>
        <w:t>-101,5 процента</w:t>
      </w:r>
      <w:r w:rsidR="00323D49">
        <w:rPr>
          <w:sz w:val="28"/>
          <w:szCs w:val="28"/>
        </w:rPr>
        <w:t>;</w:t>
      </w:r>
      <w:r w:rsidRPr="0031762F">
        <w:rPr>
          <w:sz w:val="28"/>
          <w:szCs w:val="28"/>
        </w:rPr>
        <w:t xml:space="preserve"> 2018 год -102</w:t>
      </w:r>
      <w:r w:rsidR="00323D49">
        <w:rPr>
          <w:sz w:val="28"/>
          <w:szCs w:val="28"/>
        </w:rPr>
        <w:t xml:space="preserve">  процента;</w:t>
      </w:r>
      <w:r w:rsidRPr="0031762F">
        <w:rPr>
          <w:sz w:val="28"/>
          <w:szCs w:val="28"/>
        </w:rPr>
        <w:t xml:space="preserve"> 2019 год – 103 процента</w:t>
      </w:r>
      <w:r w:rsidR="00323D49">
        <w:rPr>
          <w:sz w:val="28"/>
          <w:szCs w:val="28"/>
        </w:rPr>
        <w:t>.</w:t>
      </w:r>
      <w:r w:rsidRPr="0031762F">
        <w:rPr>
          <w:sz w:val="28"/>
          <w:szCs w:val="28"/>
        </w:rPr>
        <w:t xml:space="preserve"> </w:t>
      </w:r>
    </w:p>
    <w:p w:rsidR="00C01FD9" w:rsidRPr="0031762F" w:rsidRDefault="00C01FD9" w:rsidP="00323D49">
      <w:pPr>
        <w:ind w:firstLine="708"/>
        <w:jc w:val="both"/>
        <w:rPr>
          <w:sz w:val="28"/>
          <w:szCs w:val="28"/>
        </w:rPr>
      </w:pPr>
      <w:r w:rsidRPr="0031762F">
        <w:rPr>
          <w:sz w:val="28"/>
          <w:szCs w:val="28"/>
        </w:rPr>
        <w:t xml:space="preserve"> Объём реализации платных услуг населению в 2015 году </w:t>
      </w:r>
      <w:r w:rsidR="00323D49">
        <w:rPr>
          <w:sz w:val="28"/>
          <w:szCs w:val="28"/>
        </w:rPr>
        <w:t>составил 34,7 млн. рублей или</w:t>
      </w:r>
      <w:r w:rsidRPr="0031762F">
        <w:rPr>
          <w:sz w:val="28"/>
          <w:szCs w:val="28"/>
        </w:rPr>
        <w:t xml:space="preserve"> 98,5 процента к уровню </w:t>
      </w:r>
      <w:r w:rsidR="00680B41">
        <w:rPr>
          <w:sz w:val="28"/>
          <w:szCs w:val="28"/>
        </w:rPr>
        <w:t xml:space="preserve">2014 </w:t>
      </w:r>
      <w:r w:rsidRPr="0031762F">
        <w:rPr>
          <w:sz w:val="28"/>
          <w:szCs w:val="28"/>
        </w:rPr>
        <w:t>года.</w:t>
      </w:r>
    </w:p>
    <w:p w:rsidR="00C01FD9" w:rsidRPr="0031762F" w:rsidRDefault="00C01FD9" w:rsidP="00323D49">
      <w:pPr>
        <w:ind w:firstLine="708"/>
        <w:jc w:val="both"/>
        <w:rPr>
          <w:sz w:val="28"/>
          <w:szCs w:val="28"/>
        </w:rPr>
      </w:pPr>
      <w:r w:rsidRPr="0031762F">
        <w:rPr>
          <w:sz w:val="28"/>
          <w:szCs w:val="28"/>
        </w:rPr>
        <w:t>По состоянию на 1-е января текущего года на территории района действует 27 предприятий бытового обслуживания населения. Предприятия службы быта расположены на территории п.</w:t>
      </w:r>
      <w:r w:rsidR="00323D49">
        <w:rPr>
          <w:sz w:val="28"/>
          <w:szCs w:val="28"/>
        </w:rPr>
        <w:t xml:space="preserve"> </w:t>
      </w:r>
      <w:r w:rsidRPr="0031762F">
        <w:rPr>
          <w:sz w:val="28"/>
          <w:szCs w:val="28"/>
        </w:rPr>
        <w:t>Поныри и п. Возы.</w:t>
      </w:r>
    </w:p>
    <w:p w:rsidR="00C01FD9" w:rsidRPr="0031762F" w:rsidRDefault="00C01FD9" w:rsidP="00323D49">
      <w:pPr>
        <w:ind w:firstLine="708"/>
        <w:jc w:val="both"/>
        <w:rPr>
          <w:sz w:val="28"/>
          <w:szCs w:val="28"/>
        </w:rPr>
      </w:pPr>
      <w:r w:rsidRPr="0031762F">
        <w:rPr>
          <w:sz w:val="28"/>
          <w:szCs w:val="28"/>
        </w:rPr>
        <w:t xml:space="preserve">Для оказания услуг населению привлекается промышленное предприятие ОАО «Возовсельмаш», которое предоставляет следующие виды услуг: ремонт жилья и других построек, ритуальные услуги, изготовление </w:t>
      </w:r>
      <w:r w:rsidRPr="0031762F">
        <w:rPr>
          <w:sz w:val="28"/>
          <w:szCs w:val="28"/>
        </w:rPr>
        <w:lastRenderedPageBreak/>
        <w:t>металлоизделий. ОАО «Возовсельмаш» своим транспортом осуществляет доставку изделий заказчикам.</w:t>
      </w:r>
    </w:p>
    <w:p w:rsidR="00C01FD9" w:rsidRPr="0031762F" w:rsidRDefault="00323D49" w:rsidP="00680B41">
      <w:pPr>
        <w:ind w:firstLine="708"/>
        <w:jc w:val="both"/>
        <w:rPr>
          <w:sz w:val="28"/>
          <w:szCs w:val="28"/>
        </w:rPr>
      </w:pPr>
      <w:r>
        <w:rPr>
          <w:sz w:val="28"/>
          <w:szCs w:val="28"/>
        </w:rPr>
        <w:t>П</w:t>
      </w:r>
      <w:r w:rsidR="00C01FD9" w:rsidRPr="0031762F">
        <w:rPr>
          <w:sz w:val="28"/>
          <w:szCs w:val="28"/>
        </w:rPr>
        <w:t xml:space="preserve">о заявкам населения мастер по ремонту холодильников и другой сложной бытовой техники осуществляет выезд </w:t>
      </w:r>
      <w:r>
        <w:rPr>
          <w:sz w:val="28"/>
          <w:szCs w:val="28"/>
        </w:rPr>
        <w:t>в</w:t>
      </w:r>
      <w:r w:rsidRPr="0031762F">
        <w:rPr>
          <w:sz w:val="28"/>
          <w:szCs w:val="28"/>
        </w:rPr>
        <w:t xml:space="preserve"> сельскую местность</w:t>
      </w:r>
      <w:r w:rsidR="00C01FD9" w:rsidRPr="0031762F">
        <w:rPr>
          <w:sz w:val="28"/>
          <w:szCs w:val="28"/>
        </w:rPr>
        <w:t xml:space="preserve">. </w:t>
      </w:r>
    </w:p>
    <w:p w:rsidR="00C01FD9" w:rsidRPr="0031762F" w:rsidRDefault="00C01FD9" w:rsidP="00680B41">
      <w:pPr>
        <w:ind w:firstLine="708"/>
        <w:jc w:val="both"/>
        <w:rPr>
          <w:sz w:val="28"/>
          <w:szCs w:val="28"/>
        </w:rPr>
      </w:pPr>
      <w:r w:rsidRPr="0031762F">
        <w:rPr>
          <w:sz w:val="28"/>
          <w:szCs w:val="28"/>
        </w:rPr>
        <w:t xml:space="preserve">По оценке 2016 года темп роста объема платных услуг населению </w:t>
      </w:r>
      <w:r w:rsidR="00323D49">
        <w:rPr>
          <w:sz w:val="28"/>
          <w:szCs w:val="28"/>
        </w:rPr>
        <w:t xml:space="preserve">составит </w:t>
      </w:r>
      <w:r w:rsidRPr="0031762F">
        <w:rPr>
          <w:sz w:val="28"/>
          <w:szCs w:val="28"/>
        </w:rPr>
        <w:t>99,5% по отношению к 2015 году, что обусловлено снижением базового показателя в 2015 году (98,5 % к 2014 году).</w:t>
      </w:r>
    </w:p>
    <w:p w:rsidR="00C01FD9" w:rsidRPr="0031762F" w:rsidRDefault="00323D49" w:rsidP="00323D49">
      <w:pPr>
        <w:ind w:firstLine="708"/>
        <w:jc w:val="both"/>
        <w:rPr>
          <w:sz w:val="28"/>
          <w:szCs w:val="28"/>
        </w:rPr>
      </w:pPr>
      <w:r>
        <w:rPr>
          <w:sz w:val="28"/>
          <w:szCs w:val="28"/>
        </w:rPr>
        <w:t>На период</w:t>
      </w:r>
      <w:r w:rsidR="00C01FD9" w:rsidRPr="0031762F">
        <w:rPr>
          <w:sz w:val="28"/>
          <w:szCs w:val="28"/>
        </w:rPr>
        <w:t xml:space="preserve"> 2017 – 2019 год</w:t>
      </w:r>
      <w:r>
        <w:rPr>
          <w:sz w:val="28"/>
          <w:szCs w:val="28"/>
        </w:rPr>
        <w:t>ов</w:t>
      </w:r>
      <w:r w:rsidR="00C01FD9" w:rsidRPr="0031762F">
        <w:rPr>
          <w:sz w:val="28"/>
          <w:szCs w:val="28"/>
        </w:rPr>
        <w:t xml:space="preserve"> темпы роста объемов платных услуг населению к предшествующему году</w:t>
      </w:r>
      <w:r>
        <w:rPr>
          <w:sz w:val="28"/>
          <w:szCs w:val="28"/>
        </w:rPr>
        <w:t xml:space="preserve"> планируются</w:t>
      </w:r>
      <w:r w:rsidR="00C01FD9" w:rsidRPr="0031762F">
        <w:rPr>
          <w:sz w:val="28"/>
          <w:szCs w:val="28"/>
        </w:rPr>
        <w:t>: 2017 год</w:t>
      </w:r>
      <w:r>
        <w:rPr>
          <w:sz w:val="28"/>
          <w:szCs w:val="28"/>
        </w:rPr>
        <w:t xml:space="preserve"> </w:t>
      </w:r>
      <w:r w:rsidR="00C01FD9" w:rsidRPr="0031762F">
        <w:rPr>
          <w:sz w:val="28"/>
          <w:szCs w:val="28"/>
        </w:rPr>
        <w:t>-</w:t>
      </w:r>
      <w:r>
        <w:rPr>
          <w:sz w:val="28"/>
          <w:szCs w:val="28"/>
        </w:rPr>
        <w:t xml:space="preserve"> </w:t>
      </w:r>
      <w:r w:rsidR="00C01FD9" w:rsidRPr="0031762F">
        <w:rPr>
          <w:sz w:val="28"/>
          <w:szCs w:val="28"/>
        </w:rPr>
        <w:t>100,6 процента</w:t>
      </w:r>
      <w:r>
        <w:rPr>
          <w:sz w:val="28"/>
          <w:szCs w:val="28"/>
        </w:rPr>
        <w:t>;</w:t>
      </w:r>
      <w:r w:rsidR="00C01FD9" w:rsidRPr="0031762F">
        <w:rPr>
          <w:sz w:val="28"/>
          <w:szCs w:val="28"/>
        </w:rPr>
        <w:t xml:space="preserve"> 2018 год -101</w:t>
      </w:r>
      <w:r>
        <w:rPr>
          <w:sz w:val="28"/>
          <w:szCs w:val="28"/>
        </w:rPr>
        <w:t>процент;</w:t>
      </w:r>
      <w:r w:rsidR="00C01FD9" w:rsidRPr="0031762F">
        <w:rPr>
          <w:sz w:val="28"/>
          <w:szCs w:val="28"/>
        </w:rPr>
        <w:t xml:space="preserve"> 2019 год – 102 процента</w:t>
      </w:r>
      <w:r>
        <w:rPr>
          <w:sz w:val="28"/>
          <w:szCs w:val="28"/>
        </w:rPr>
        <w:t>.</w:t>
      </w:r>
      <w:r w:rsidR="00C01FD9" w:rsidRPr="0031762F">
        <w:rPr>
          <w:sz w:val="28"/>
          <w:szCs w:val="28"/>
        </w:rPr>
        <w:t xml:space="preserve"> </w:t>
      </w:r>
    </w:p>
    <w:p w:rsidR="00C01FD9" w:rsidRPr="0031762F" w:rsidRDefault="00C01FD9" w:rsidP="00323D49">
      <w:pPr>
        <w:ind w:firstLine="708"/>
        <w:jc w:val="both"/>
        <w:rPr>
          <w:sz w:val="28"/>
          <w:szCs w:val="28"/>
        </w:rPr>
      </w:pPr>
      <w:r w:rsidRPr="0031762F">
        <w:rPr>
          <w:sz w:val="28"/>
          <w:szCs w:val="28"/>
        </w:rPr>
        <w:t>В мае 2016 года  в п.</w:t>
      </w:r>
      <w:r w:rsidR="00323D49">
        <w:rPr>
          <w:sz w:val="28"/>
          <w:szCs w:val="28"/>
        </w:rPr>
        <w:t xml:space="preserve"> </w:t>
      </w:r>
      <w:r w:rsidRPr="0031762F">
        <w:rPr>
          <w:sz w:val="28"/>
          <w:szCs w:val="28"/>
        </w:rPr>
        <w:t>Поныри открыт фирменный магазин «Вкусно так» по продаже мясных продуктов ИП Нестерук А.А.</w:t>
      </w:r>
      <w:r w:rsidR="00276BC3" w:rsidRPr="00276BC3">
        <w:rPr>
          <w:sz w:val="28"/>
          <w:szCs w:val="28"/>
        </w:rPr>
        <w:t xml:space="preserve"> </w:t>
      </w:r>
      <w:r w:rsidR="00276BC3" w:rsidRPr="0031762F">
        <w:rPr>
          <w:sz w:val="28"/>
          <w:szCs w:val="28"/>
        </w:rPr>
        <w:t>(г.Суджа)</w:t>
      </w:r>
      <w:r w:rsidR="00276BC3">
        <w:rPr>
          <w:sz w:val="28"/>
          <w:szCs w:val="28"/>
        </w:rPr>
        <w:t>.</w:t>
      </w:r>
    </w:p>
    <w:p w:rsidR="00C01FD9" w:rsidRPr="0031762F" w:rsidRDefault="00C01FD9" w:rsidP="00323D49">
      <w:pPr>
        <w:ind w:firstLine="708"/>
        <w:jc w:val="both"/>
        <w:rPr>
          <w:sz w:val="28"/>
          <w:szCs w:val="28"/>
        </w:rPr>
      </w:pPr>
      <w:r w:rsidRPr="0031762F">
        <w:rPr>
          <w:sz w:val="28"/>
          <w:szCs w:val="28"/>
        </w:rPr>
        <w:t>В п.</w:t>
      </w:r>
      <w:r w:rsidR="00323D49">
        <w:rPr>
          <w:sz w:val="28"/>
          <w:szCs w:val="28"/>
        </w:rPr>
        <w:t xml:space="preserve"> </w:t>
      </w:r>
      <w:r w:rsidR="00680B41">
        <w:rPr>
          <w:sz w:val="28"/>
          <w:szCs w:val="28"/>
        </w:rPr>
        <w:t xml:space="preserve">Поныри </w:t>
      </w:r>
      <w:r w:rsidRPr="0031762F">
        <w:rPr>
          <w:sz w:val="28"/>
          <w:szCs w:val="28"/>
        </w:rPr>
        <w:t>заканчивается  стро</w:t>
      </w:r>
      <w:r w:rsidR="00323D49">
        <w:rPr>
          <w:sz w:val="28"/>
          <w:szCs w:val="28"/>
        </w:rPr>
        <w:t>ительство магазина «Пятерочка».</w:t>
      </w:r>
    </w:p>
    <w:p w:rsidR="00C01FD9" w:rsidRPr="0031762F" w:rsidRDefault="00C01FD9" w:rsidP="0075481F">
      <w:pPr>
        <w:jc w:val="both"/>
        <w:rPr>
          <w:sz w:val="28"/>
          <w:szCs w:val="28"/>
        </w:rPr>
      </w:pPr>
      <w:r w:rsidRPr="0031762F">
        <w:rPr>
          <w:sz w:val="28"/>
          <w:szCs w:val="28"/>
        </w:rPr>
        <w:t xml:space="preserve"> </w:t>
      </w:r>
      <w:r w:rsidR="00323D49">
        <w:rPr>
          <w:sz w:val="28"/>
          <w:szCs w:val="28"/>
        </w:rPr>
        <w:tab/>
      </w:r>
      <w:r w:rsidRPr="0031762F">
        <w:rPr>
          <w:sz w:val="28"/>
          <w:szCs w:val="28"/>
        </w:rPr>
        <w:t>По прогнозу на период  2017-2019 г</w:t>
      </w:r>
      <w:r w:rsidR="00323D49">
        <w:rPr>
          <w:sz w:val="28"/>
          <w:szCs w:val="28"/>
        </w:rPr>
        <w:t>одов</w:t>
      </w:r>
      <w:r w:rsidRPr="0031762F">
        <w:rPr>
          <w:sz w:val="28"/>
          <w:szCs w:val="28"/>
        </w:rPr>
        <w:t xml:space="preserve"> планируется реконструкция магазина «Возовчанка» в п.</w:t>
      </w:r>
      <w:r w:rsidR="006B059E">
        <w:rPr>
          <w:sz w:val="28"/>
          <w:szCs w:val="28"/>
        </w:rPr>
        <w:t xml:space="preserve"> </w:t>
      </w:r>
      <w:r w:rsidRPr="0031762F">
        <w:rPr>
          <w:sz w:val="28"/>
          <w:szCs w:val="28"/>
        </w:rPr>
        <w:t xml:space="preserve">Возы ПО «Поныри», открытие </w:t>
      </w:r>
      <w:r w:rsidR="006B059E">
        <w:rPr>
          <w:sz w:val="28"/>
          <w:szCs w:val="28"/>
        </w:rPr>
        <w:t xml:space="preserve">филиала </w:t>
      </w:r>
      <w:r w:rsidRPr="0031762F">
        <w:rPr>
          <w:sz w:val="28"/>
          <w:szCs w:val="28"/>
        </w:rPr>
        <w:t xml:space="preserve">магазина </w:t>
      </w:r>
      <w:r w:rsidR="006B059E">
        <w:rPr>
          <w:sz w:val="28"/>
          <w:szCs w:val="28"/>
        </w:rPr>
        <w:t>ООО «Техномир».</w:t>
      </w:r>
    </w:p>
    <w:p w:rsidR="00C01FD9" w:rsidRPr="0031762F" w:rsidRDefault="00C01FD9" w:rsidP="0031762F">
      <w:pPr>
        <w:ind w:left="-709"/>
        <w:jc w:val="both"/>
        <w:rPr>
          <w:sz w:val="28"/>
          <w:szCs w:val="28"/>
        </w:rPr>
      </w:pPr>
    </w:p>
    <w:p w:rsidR="00C01FD9" w:rsidRPr="0031762F" w:rsidRDefault="00C01FD9" w:rsidP="0031762F">
      <w:pPr>
        <w:jc w:val="center"/>
        <w:rPr>
          <w:sz w:val="28"/>
          <w:szCs w:val="28"/>
        </w:rPr>
      </w:pPr>
      <w:r w:rsidRPr="0031762F">
        <w:rPr>
          <w:b/>
          <w:sz w:val="28"/>
          <w:szCs w:val="28"/>
        </w:rPr>
        <w:t>Социальная сфера</w:t>
      </w:r>
    </w:p>
    <w:p w:rsidR="00C01FD9" w:rsidRPr="0031762F" w:rsidRDefault="00C01FD9" w:rsidP="0031762F">
      <w:pPr>
        <w:jc w:val="both"/>
        <w:rPr>
          <w:sz w:val="28"/>
          <w:szCs w:val="28"/>
        </w:rPr>
      </w:pPr>
    </w:p>
    <w:p w:rsidR="00C01FD9" w:rsidRPr="0031762F" w:rsidRDefault="00C01FD9" w:rsidP="00680B41">
      <w:pPr>
        <w:ind w:firstLine="708"/>
        <w:jc w:val="both"/>
        <w:rPr>
          <w:sz w:val="28"/>
          <w:szCs w:val="28"/>
        </w:rPr>
      </w:pPr>
      <w:r w:rsidRPr="0031762F">
        <w:rPr>
          <w:sz w:val="28"/>
          <w:szCs w:val="28"/>
        </w:rPr>
        <w:t xml:space="preserve">Численность занятых в экономике района (без фермеров и занятых индивидуальной трудовой деятельностью) включая военнослужащих и приравненных к ним лиц за 2015 год </w:t>
      </w:r>
      <w:r w:rsidR="006B059E">
        <w:rPr>
          <w:sz w:val="28"/>
          <w:szCs w:val="28"/>
        </w:rPr>
        <w:t xml:space="preserve">составила </w:t>
      </w:r>
      <w:r w:rsidRPr="0031762F">
        <w:rPr>
          <w:sz w:val="28"/>
          <w:szCs w:val="28"/>
        </w:rPr>
        <w:t xml:space="preserve">2098 человек </w:t>
      </w:r>
      <w:r w:rsidR="006B059E">
        <w:rPr>
          <w:sz w:val="28"/>
          <w:szCs w:val="28"/>
        </w:rPr>
        <w:t>или</w:t>
      </w:r>
      <w:r w:rsidR="00680B41">
        <w:rPr>
          <w:sz w:val="28"/>
          <w:szCs w:val="28"/>
        </w:rPr>
        <w:t xml:space="preserve"> 97,5 процентов </w:t>
      </w:r>
      <w:r w:rsidRPr="0031762F">
        <w:rPr>
          <w:sz w:val="28"/>
          <w:szCs w:val="28"/>
        </w:rPr>
        <w:t xml:space="preserve">к уровню 2014 года. </w:t>
      </w:r>
    </w:p>
    <w:p w:rsidR="006B059E" w:rsidRDefault="00C01FD9" w:rsidP="006B059E">
      <w:pPr>
        <w:ind w:firstLine="708"/>
        <w:jc w:val="both"/>
        <w:rPr>
          <w:sz w:val="28"/>
          <w:szCs w:val="28"/>
        </w:rPr>
      </w:pPr>
      <w:r w:rsidRPr="0031762F">
        <w:rPr>
          <w:sz w:val="28"/>
          <w:szCs w:val="28"/>
        </w:rPr>
        <w:t xml:space="preserve">Численность работающих </w:t>
      </w:r>
      <w:r w:rsidR="006B059E">
        <w:rPr>
          <w:sz w:val="28"/>
          <w:szCs w:val="28"/>
        </w:rPr>
        <w:t>снизилась</w:t>
      </w:r>
      <w:r w:rsidR="00276BC3">
        <w:rPr>
          <w:sz w:val="28"/>
          <w:szCs w:val="28"/>
        </w:rPr>
        <w:t xml:space="preserve"> по следующим видам экономической деятельности</w:t>
      </w:r>
      <w:r w:rsidR="006B059E">
        <w:rPr>
          <w:sz w:val="28"/>
          <w:szCs w:val="28"/>
        </w:rPr>
        <w:t>:</w:t>
      </w:r>
    </w:p>
    <w:p w:rsidR="006B059E" w:rsidRDefault="006B059E" w:rsidP="006B059E">
      <w:pPr>
        <w:ind w:firstLine="708"/>
        <w:jc w:val="both"/>
        <w:rPr>
          <w:sz w:val="28"/>
          <w:szCs w:val="28"/>
        </w:rPr>
      </w:pPr>
      <w:r>
        <w:rPr>
          <w:sz w:val="28"/>
          <w:szCs w:val="28"/>
        </w:rPr>
        <w:t>-</w:t>
      </w:r>
      <w:r w:rsidR="00C01FD9" w:rsidRPr="0031762F">
        <w:rPr>
          <w:sz w:val="28"/>
          <w:szCs w:val="28"/>
        </w:rPr>
        <w:t xml:space="preserve"> «Сельское хозяйство» </w:t>
      </w:r>
      <w:r w:rsidR="00276BC3">
        <w:rPr>
          <w:sz w:val="28"/>
          <w:szCs w:val="28"/>
        </w:rPr>
        <w:t>-</w:t>
      </w:r>
      <w:r w:rsidR="00C01FD9" w:rsidRPr="0031762F">
        <w:rPr>
          <w:sz w:val="28"/>
          <w:szCs w:val="28"/>
        </w:rPr>
        <w:t xml:space="preserve"> </w:t>
      </w:r>
      <w:r>
        <w:rPr>
          <w:sz w:val="28"/>
          <w:szCs w:val="28"/>
        </w:rPr>
        <w:t xml:space="preserve">составила </w:t>
      </w:r>
      <w:r w:rsidR="00C01FD9" w:rsidRPr="0031762F">
        <w:rPr>
          <w:sz w:val="28"/>
          <w:szCs w:val="28"/>
        </w:rPr>
        <w:t>85,7</w:t>
      </w:r>
      <w:r w:rsidR="00276BC3">
        <w:rPr>
          <w:sz w:val="28"/>
          <w:szCs w:val="28"/>
        </w:rPr>
        <w:t xml:space="preserve"> процента</w:t>
      </w:r>
      <w:r>
        <w:rPr>
          <w:sz w:val="28"/>
          <w:szCs w:val="28"/>
        </w:rPr>
        <w:t xml:space="preserve">, </w:t>
      </w:r>
      <w:r w:rsidR="00C01FD9" w:rsidRPr="0031762F">
        <w:rPr>
          <w:sz w:val="28"/>
          <w:szCs w:val="28"/>
        </w:rPr>
        <w:t>в связи с ликвидацией крупного сельскохозяйственного</w:t>
      </w:r>
      <w:r>
        <w:rPr>
          <w:sz w:val="28"/>
          <w:szCs w:val="28"/>
        </w:rPr>
        <w:t xml:space="preserve"> </w:t>
      </w:r>
      <w:r w:rsidR="00C01FD9" w:rsidRPr="0031762F">
        <w:rPr>
          <w:sz w:val="28"/>
          <w:szCs w:val="28"/>
        </w:rPr>
        <w:t>предприятия ООО «Золотухинское Агрообъединение</w:t>
      </w:r>
      <w:r>
        <w:rPr>
          <w:sz w:val="28"/>
          <w:szCs w:val="28"/>
        </w:rPr>
        <w:t xml:space="preserve"> «</w:t>
      </w:r>
      <w:r w:rsidR="00C01FD9" w:rsidRPr="0031762F">
        <w:rPr>
          <w:sz w:val="28"/>
          <w:szCs w:val="28"/>
        </w:rPr>
        <w:t xml:space="preserve">отделение Поныровское», </w:t>
      </w:r>
    </w:p>
    <w:p w:rsidR="006B059E" w:rsidRDefault="006B059E" w:rsidP="006B059E">
      <w:pPr>
        <w:ind w:firstLine="708"/>
        <w:jc w:val="both"/>
        <w:rPr>
          <w:sz w:val="28"/>
          <w:szCs w:val="28"/>
        </w:rPr>
      </w:pPr>
      <w:r>
        <w:rPr>
          <w:sz w:val="28"/>
          <w:szCs w:val="28"/>
        </w:rPr>
        <w:t xml:space="preserve">- </w:t>
      </w:r>
      <w:r w:rsidR="00276BC3">
        <w:rPr>
          <w:sz w:val="28"/>
          <w:szCs w:val="28"/>
        </w:rPr>
        <w:t>«Обрабатывающие производства» -</w:t>
      </w:r>
      <w:r>
        <w:rPr>
          <w:sz w:val="28"/>
          <w:szCs w:val="28"/>
        </w:rPr>
        <w:t xml:space="preserve"> по</w:t>
      </w:r>
      <w:r w:rsidR="00C01FD9" w:rsidRPr="0031762F">
        <w:rPr>
          <w:sz w:val="28"/>
          <w:szCs w:val="28"/>
        </w:rPr>
        <w:t xml:space="preserve"> ОАО «ВЗСМ» </w:t>
      </w:r>
      <w:r>
        <w:rPr>
          <w:sz w:val="28"/>
          <w:szCs w:val="28"/>
        </w:rPr>
        <w:t>составила</w:t>
      </w:r>
      <w:r w:rsidR="00C01FD9" w:rsidRPr="0031762F">
        <w:rPr>
          <w:sz w:val="28"/>
          <w:szCs w:val="28"/>
        </w:rPr>
        <w:t xml:space="preserve"> 86,7</w:t>
      </w:r>
      <w:r w:rsidR="00276BC3">
        <w:rPr>
          <w:sz w:val="28"/>
          <w:szCs w:val="28"/>
        </w:rPr>
        <w:t xml:space="preserve"> процента</w:t>
      </w:r>
      <w:r w:rsidR="00C01FD9" w:rsidRPr="0031762F">
        <w:rPr>
          <w:sz w:val="28"/>
          <w:szCs w:val="28"/>
        </w:rPr>
        <w:t xml:space="preserve">, </w:t>
      </w:r>
    </w:p>
    <w:p w:rsidR="00C01FD9" w:rsidRPr="0031762F" w:rsidRDefault="006B059E" w:rsidP="006B059E">
      <w:pPr>
        <w:ind w:firstLine="708"/>
        <w:jc w:val="both"/>
        <w:rPr>
          <w:sz w:val="28"/>
          <w:szCs w:val="28"/>
        </w:rPr>
      </w:pPr>
      <w:r>
        <w:rPr>
          <w:sz w:val="28"/>
          <w:szCs w:val="28"/>
        </w:rPr>
        <w:t xml:space="preserve">- </w:t>
      </w:r>
      <w:r w:rsidR="00C01FD9" w:rsidRPr="0031762F">
        <w:rPr>
          <w:sz w:val="28"/>
          <w:szCs w:val="28"/>
        </w:rPr>
        <w:t>«</w:t>
      </w:r>
      <w:r w:rsidR="00276BC3">
        <w:rPr>
          <w:sz w:val="28"/>
          <w:szCs w:val="28"/>
        </w:rPr>
        <w:t>Государственное</w:t>
      </w:r>
      <w:r w:rsidR="00C01FD9" w:rsidRPr="0031762F">
        <w:rPr>
          <w:sz w:val="28"/>
          <w:szCs w:val="28"/>
        </w:rPr>
        <w:t xml:space="preserve"> управление</w:t>
      </w:r>
      <w:r w:rsidR="00276BC3">
        <w:rPr>
          <w:sz w:val="28"/>
          <w:szCs w:val="28"/>
        </w:rPr>
        <w:t xml:space="preserve"> и обеспечение военной безопасности</w:t>
      </w:r>
      <w:r w:rsidR="00C01FD9" w:rsidRPr="0031762F">
        <w:rPr>
          <w:sz w:val="28"/>
          <w:szCs w:val="28"/>
        </w:rPr>
        <w:t xml:space="preserve">» - 82,4 </w:t>
      </w:r>
      <w:r w:rsidR="00276BC3">
        <w:rPr>
          <w:sz w:val="28"/>
          <w:szCs w:val="28"/>
        </w:rPr>
        <w:t>процента</w:t>
      </w:r>
      <w:r w:rsidR="00C01FD9" w:rsidRPr="0031762F">
        <w:rPr>
          <w:sz w:val="28"/>
          <w:szCs w:val="28"/>
        </w:rPr>
        <w:t xml:space="preserve"> за счет оптимизации  средств на содержание органов местного самоуправления.</w:t>
      </w:r>
    </w:p>
    <w:p w:rsidR="00276BC3" w:rsidRDefault="00C01FD9" w:rsidP="006310A9">
      <w:pPr>
        <w:ind w:firstLine="708"/>
        <w:jc w:val="both"/>
        <w:rPr>
          <w:sz w:val="28"/>
          <w:szCs w:val="28"/>
        </w:rPr>
      </w:pPr>
      <w:r w:rsidRPr="0031762F">
        <w:rPr>
          <w:sz w:val="28"/>
          <w:szCs w:val="28"/>
        </w:rPr>
        <w:t xml:space="preserve">Уменьшение </w:t>
      </w:r>
      <w:r w:rsidR="00276BC3">
        <w:rPr>
          <w:sz w:val="28"/>
          <w:szCs w:val="28"/>
        </w:rPr>
        <w:t xml:space="preserve">численности </w:t>
      </w:r>
      <w:r w:rsidRPr="0031762F">
        <w:rPr>
          <w:sz w:val="28"/>
          <w:szCs w:val="28"/>
        </w:rPr>
        <w:t xml:space="preserve">работников социальной сферы незначительное – 0,9 </w:t>
      </w:r>
      <w:r w:rsidR="00276BC3">
        <w:rPr>
          <w:sz w:val="28"/>
          <w:szCs w:val="28"/>
        </w:rPr>
        <w:t>процента.</w:t>
      </w:r>
    </w:p>
    <w:p w:rsidR="00C01FD9" w:rsidRPr="0031762F" w:rsidRDefault="00C01FD9" w:rsidP="006310A9">
      <w:pPr>
        <w:ind w:firstLine="708"/>
        <w:jc w:val="both"/>
        <w:rPr>
          <w:sz w:val="28"/>
          <w:szCs w:val="28"/>
        </w:rPr>
      </w:pPr>
      <w:r w:rsidRPr="0031762F">
        <w:rPr>
          <w:sz w:val="28"/>
          <w:szCs w:val="28"/>
        </w:rPr>
        <w:t xml:space="preserve">Увеличение численности работающих в 2015 году наблюдается </w:t>
      </w:r>
      <w:r w:rsidR="00276BC3">
        <w:rPr>
          <w:sz w:val="28"/>
          <w:szCs w:val="28"/>
        </w:rPr>
        <w:t>на</w:t>
      </w:r>
      <w:r w:rsidRPr="0031762F">
        <w:rPr>
          <w:sz w:val="28"/>
          <w:szCs w:val="28"/>
        </w:rPr>
        <w:t xml:space="preserve"> промышленном предприятии ОАО «Луч» на 28,8 процента за сч</w:t>
      </w:r>
      <w:r w:rsidR="00276BC3">
        <w:rPr>
          <w:sz w:val="28"/>
          <w:szCs w:val="28"/>
        </w:rPr>
        <w:t>е</w:t>
      </w:r>
      <w:r w:rsidRPr="0031762F">
        <w:rPr>
          <w:sz w:val="28"/>
          <w:szCs w:val="28"/>
        </w:rPr>
        <w:t>т освоения выпуска новых видов продукции (производство высококачественных сыров, сметаны, творога, брынзы).</w:t>
      </w:r>
    </w:p>
    <w:p w:rsidR="00C01FD9" w:rsidRPr="0031762F" w:rsidRDefault="00C01FD9" w:rsidP="0075481F">
      <w:pPr>
        <w:jc w:val="both"/>
        <w:rPr>
          <w:sz w:val="28"/>
          <w:szCs w:val="28"/>
        </w:rPr>
      </w:pPr>
      <w:r w:rsidRPr="0031762F">
        <w:rPr>
          <w:sz w:val="28"/>
          <w:szCs w:val="28"/>
        </w:rPr>
        <w:t xml:space="preserve"> По прогнозу на 2017 -</w:t>
      </w:r>
      <w:r w:rsidR="00276BC3">
        <w:rPr>
          <w:sz w:val="28"/>
          <w:szCs w:val="28"/>
        </w:rPr>
        <w:t xml:space="preserve"> </w:t>
      </w:r>
      <w:r w:rsidRPr="0031762F">
        <w:rPr>
          <w:sz w:val="28"/>
          <w:szCs w:val="28"/>
        </w:rPr>
        <w:t>2019 годы сокращение численности работников, занятых в экономике района не планируется.</w:t>
      </w:r>
    </w:p>
    <w:p w:rsidR="00C01FD9" w:rsidRPr="0031762F" w:rsidRDefault="00C01FD9" w:rsidP="00276BC3">
      <w:pPr>
        <w:ind w:firstLine="708"/>
        <w:jc w:val="both"/>
        <w:rPr>
          <w:sz w:val="28"/>
          <w:szCs w:val="28"/>
        </w:rPr>
      </w:pPr>
      <w:r w:rsidRPr="0031762F">
        <w:rPr>
          <w:sz w:val="28"/>
          <w:szCs w:val="28"/>
        </w:rPr>
        <w:t>По статистическим данным фонд заработной платы в целом по району за 2015 год составил 443 млн. руб</w:t>
      </w:r>
      <w:r w:rsidR="00276BC3">
        <w:rPr>
          <w:sz w:val="28"/>
          <w:szCs w:val="28"/>
        </w:rPr>
        <w:t>лей</w:t>
      </w:r>
      <w:r w:rsidRPr="0031762F">
        <w:rPr>
          <w:sz w:val="28"/>
          <w:szCs w:val="28"/>
        </w:rPr>
        <w:t xml:space="preserve"> </w:t>
      </w:r>
      <w:r w:rsidR="00276BC3">
        <w:rPr>
          <w:sz w:val="28"/>
          <w:szCs w:val="28"/>
        </w:rPr>
        <w:t>или</w:t>
      </w:r>
      <w:r w:rsidRPr="0031762F">
        <w:rPr>
          <w:sz w:val="28"/>
          <w:szCs w:val="28"/>
        </w:rPr>
        <w:t xml:space="preserve"> 99,9 процента к 2014 году. </w:t>
      </w:r>
    </w:p>
    <w:p w:rsidR="00C01FD9" w:rsidRPr="0031762F" w:rsidRDefault="00C01FD9" w:rsidP="0075481F">
      <w:pPr>
        <w:jc w:val="both"/>
        <w:rPr>
          <w:sz w:val="28"/>
          <w:szCs w:val="28"/>
        </w:rPr>
      </w:pPr>
    </w:p>
    <w:p w:rsidR="00C01FD9" w:rsidRPr="0031762F" w:rsidRDefault="00C01FD9" w:rsidP="00276BC3">
      <w:pPr>
        <w:ind w:firstLine="708"/>
        <w:jc w:val="both"/>
        <w:rPr>
          <w:sz w:val="28"/>
          <w:szCs w:val="28"/>
        </w:rPr>
      </w:pPr>
      <w:r w:rsidRPr="0031762F">
        <w:rPr>
          <w:sz w:val="28"/>
          <w:szCs w:val="28"/>
        </w:rPr>
        <w:lastRenderedPageBreak/>
        <w:t xml:space="preserve">В связи с сокращением численности работающих </w:t>
      </w:r>
      <w:r w:rsidR="00276BC3">
        <w:rPr>
          <w:sz w:val="28"/>
          <w:szCs w:val="28"/>
        </w:rPr>
        <w:t xml:space="preserve">в </w:t>
      </w:r>
      <w:r w:rsidRPr="0031762F">
        <w:rPr>
          <w:sz w:val="28"/>
          <w:szCs w:val="28"/>
        </w:rPr>
        <w:t>ООО «Золотухинское Агрообъединение отделение Поныровское» в 2015 году уменьшен фонд заработной платы работников сельскохозяйственного производства на 21</w:t>
      </w:r>
      <w:r w:rsidR="00683591">
        <w:rPr>
          <w:sz w:val="28"/>
          <w:szCs w:val="28"/>
        </w:rPr>
        <w:t>процент</w:t>
      </w:r>
      <w:r w:rsidRPr="0031762F">
        <w:rPr>
          <w:sz w:val="28"/>
          <w:szCs w:val="28"/>
        </w:rPr>
        <w:t xml:space="preserve"> (15,6 млн. рублей).</w:t>
      </w:r>
    </w:p>
    <w:p w:rsidR="00C01FD9" w:rsidRPr="0031762F" w:rsidRDefault="00C01FD9" w:rsidP="00683591">
      <w:pPr>
        <w:ind w:firstLine="708"/>
        <w:jc w:val="both"/>
        <w:rPr>
          <w:sz w:val="28"/>
          <w:szCs w:val="28"/>
        </w:rPr>
      </w:pPr>
      <w:r w:rsidRPr="0031762F">
        <w:rPr>
          <w:sz w:val="28"/>
          <w:szCs w:val="28"/>
        </w:rPr>
        <w:t>Из расчета уплаченного НДФЛ в консолидированный бюджет Курской области (58770 тыс. рублей) начисленный фонд заработной платы по Поныровскому району составляет 452076,9 тыс. рублей, что больше чем по данным статистики на 9126,9 тыс. рублей. Несоответствие показателей объясняется следующими факторами:</w:t>
      </w:r>
    </w:p>
    <w:p w:rsidR="00C01FD9" w:rsidRPr="0031762F" w:rsidRDefault="00683591" w:rsidP="0075481F">
      <w:pPr>
        <w:jc w:val="both"/>
        <w:rPr>
          <w:sz w:val="28"/>
          <w:szCs w:val="28"/>
        </w:rPr>
      </w:pPr>
      <w:r>
        <w:rPr>
          <w:sz w:val="28"/>
          <w:szCs w:val="28"/>
        </w:rPr>
        <w:t>1) по МО «Возовский сельсовет»: ф</w:t>
      </w:r>
      <w:r w:rsidR="00C01FD9" w:rsidRPr="0031762F">
        <w:rPr>
          <w:sz w:val="28"/>
          <w:szCs w:val="28"/>
        </w:rPr>
        <w:t xml:space="preserve">актический фонд оплаты труда </w:t>
      </w:r>
      <w:r>
        <w:rPr>
          <w:sz w:val="28"/>
          <w:szCs w:val="28"/>
        </w:rPr>
        <w:t xml:space="preserve">составляет </w:t>
      </w:r>
      <w:r w:rsidR="00C01FD9" w:rsidRPr="0031762F">
        <w:rPr>
          <w:sz w:val="28"/>
          <w:szCs w:val="28"/>
        </w:rPr>
        <w:t>60129 тыс. рублей, расчетный 71923,1 тыс. рублей</w:t>
      </w:r>
      <w:r>
        <w:rPr>
          <w:sz w:val="28"/>
          <w:szCs w:val="28"/>
        </w:rPr>
        <w:t>, н</w:t>
      </w:r>
      <w:r w:rsidR="00C01FD9" w:rsidRPr="0031762F">
        <w:rPr>
          <w:sz w:val="28"/>
          <w:szCs w:val="28"/>
        </w:rPr>
        <w:t xml:space="preserve">есоответствие </w:t>
      </w:r>
      <w:r>
        <w:rPr>
          <w:sz w:val="28"/>
          <w:szCs w:val="28"/>
        </w:rPr>
        <w:t>-</w:t>
      </w:r>
      <w:r w:rsidR="00C01FD9" w:rsidRPr="0031762F">
        <w:rPr>
          <w:sz w:val="28"/>
          <w:szCs w:val="28"/>
        </w:rPr>
        <w:t xml:space="preserve"> 11794,1 тыс. рублей. </w:t>
      </w:r>
    </w:p>
    <w:p w:rsidR="00C01FD9" w:rsidRPr="0031762F" w:rsidRDefault="00C01FD9" w:rsidP="00683591">
      <w:pPr>
        <w:ind w:firstLine="708"/>
        <w:jc w:val="both"/>
        <w:rPr>
          <w:sz w:val="28"/>
          <w:szCs w:val="28"/>
        </w:rPr>
      </w:pPr>
      <w:r w:rsidRPr="0031762F">
        <w:rPr>
          <w:sz w:val="28"/>
          <w:szCs w:val="28"/>
        </w:rPr>
        <w:t>В 2015 году перечислена задолженность по НДФЛ:</w:t>
      </w:r>
    </w:p>
    <w:p w:rsidR="00C01FD9" w:rsidRPr="0031762F" w:rsidRDefault="00C01FD9" w:rsidP="0075481F">
      <w:pPr>
        <w:jc w:val="both"/>
        <w:rPr>
          <w:sz w:val="28"/>
          <w:szCs w:val="28"/>
        </w:rPr>
      </w:pPr>
      <w:r w:rsidRPr="0031762F">
        <w:rPr>
          <w:sz w:val="28"/>
          <w:szCs w:val="28"/>
        </w:rPr>
        <w:t xml:space="preserve">- промышленными предприятиями ОАО «ВЗСМ» </w:t>
      </w:r>
      <w:r w:rsidR="00683591">
        <w:rPr>
          <w:sz w:val="28"/>
          <w:szCs w:val="28"/>
        </w:rPr>
        <w:t xml:space="preserve">- </w:t>
      </w:r>
      <w:r w:rsidRPr="0031762F">
        <w:rPr>
          <w:sz w:val="28"/>
          <w:szCs w:val="28"/>
        </w:rPr>
        <w:t xml:space="preserve">423 тыс. рублей и ООО «ЗКО» </w:t>
      </w:r>
      <w:r w:rsidR="00683591">
        <w:rPr>
          <w:sz w:val="28"/>
          <w:szCs w:val="28"/>
        </w:rPr>
        <w:t xml:space="preserve">- </w:t>
      </w:r>
      <w:r w:rsidRPr="0031762F">
        <w:rPr>
          <w:sz w:val="28"/>
          <w:szCs w:val="28"/>
        </w:rPr>
        <w:t>55,8 тыс. рублей, что соответствует фонду заработной платы в сумме 3683,1 тыс. рублей;</w:t>
      </w:r>
    </w:p>
    <w:p w:rsidR="00C01FD9" w:rsidRPr="0031762F" w:rsidRDefault="00C01FD9" w:rsidP="0075481F">
      <w:pPr>
        <w:jc w:val="both"/>
        <w:rPr>
          <w:sz w:val="28"/>
          <w:szCs w:val="28"/>
        </w:rPr>
      </w:pPr>
      <w:r w:rsidRPr="0031762F">
        <w:rPr>
          <w:sz w:val="28"/>
          <w:szCs w:val="28"/>
        </w:rPr>
        <w:t>- ООО «ЖКХ п.Возы» перечислена задолженность 254 тыс. рублей, что соответствует фонду заработной платы 1953,8 тыс. рублей;</w:t>
      </w:r>
    </w:p>
    <w:p w:rsidR="00C01FD9" w:rsidRPr="0031762F" w:rsidRDefault="00C01FD9" w:rsidP="0075481F">
      <w:pPr>
        <w:jc w:val="both"/>
        <w:rPr>
          <w:sz w:val="28"/>
          <w:szCs w:val="28"/>
        </w:rPr>
      </w:pPr>
      <w:r w:rsidRPr="0031762F">
        <w:rPr>
          <w:sz w:val="28"/>
          <w:szCs w:val="28"/>
        </w:rPr>
        <w:t>- ООО «Родник» перечислена задолженность 826 тыс. рублей, что соответствует фонду заработной платы 6353,8 тыс. рублей</w:t>
      </w:r>
      <w:r w:rsidR="00683591">
        <w:rPr>
          <w:sz w:val="28"/>
          <w:szCs w:val="28"/>
        </w:rPr>
        <w:t>.</w:t>
      </w:r>
    </w:p>
    <w:p w:rsidR="00C01FD9" w:rsidRPr="0031762F" w:rsidRDefault="00C01FD9" w:rsidP="0075481F">
      <w:pPr>
        <w:jc w:val="both"/>
        <w:rPr>
          <w:sz w:val="28"/>
          <w:szCs w:val="28"/>
        </w:rPr>
      </w:pPr>
      <w:r w:rsidRPr="0031762F">
        <w:rPr>
          <w:sz w:val="28"/>
          <w:szCs w:val="28"/>
        </w:rPr>
        <w:t xml:space="preserve">Всего по МО «Возовский сельсовет» перечислена задолженность по НДФЛ за 2014 год 1558,8 тыс. рублей, что соответствует фонду заработной платы 11990,8 тыс. рублей. </w:t>
      </w:r>
    </w:p>
    <w:p w:rsidR="00C01FD9" w:rsidRPr="0031762F" w:rsidRDefault="00C01FD9" w:rsidP="00683591">
      <w:pPr>
        <w:ind w:firstLine="708"/>
        <w:jc w:val="both"/>
        <w:rPr>
          <w:sz w:val="28"/>
          <w:szCs w:val="28"/>
        </w:rPr>
      </w:pPr>
      <w:r w:rsidRPr="0031762F">
        <w:rPr>
          <w:sz w:val="28"/>
          <w:szCs w:val="28"/>
        </w:rPr>
        <w:t>Фактический фонд оплаты труда 60129 тыс. рублей + 11990,8 тыс. рублей (расчетный фонд заработной платы) = 72119,8 тыс. рублей, что соответствует уплаченному налогу на доходы физических лиц.</w:t>
      </w:r>
    </w:p>
    <w:p w:rsidR="00C01FD9" w:rsidRPr="0031762F" w:rsidRDefault="00683591" w:rsidP="0075481F">
      <w:pPr>
        <w:jc w:val="both"/>
        <w:rPr>
          <w:sz w:val="28"/>
          <w:szCs w:val="28"/>
        </w:rPr>
      </w:pPr>
      <w:r>
        <w:rPr>
          <w:sz w:val="28"/>
          <w:szCs w:val="28"/>
        </w:rPr>
        <w:t>2) по МО В- Смородинский сельсовет:</w:t>
      </w:r>
      <w:r w:rsidR="00C01FD9" w:rsidRPr="0031762F">
        <w:rPr>
          <w:sz w:val="28"/>
          <w:szCs w:val="28"/>
        </w:rPr>
        <w:t xml:space="preserve"> фактический фонд оплаты труда</w:t>
      </w:r>
      <w:r>
        <w:rPr>
          <w:sz w:val="28"/>
          <w:szCs w:val="28"/>
        </w:rPr>
        <w:t xml:space="preserve"> -</w:t>
      </w:r>
      <w:r w:rsidR="00C01FD9" w:rsidRPr="0031762F">
        <w:rPr>
          <w:sz w:val="28"/>
          <w:szCs w:val="28"/>
        </w:rPr>
        <w:t xml:space="preserve"> 13052 тыс. рублей, расчетный </w:t>
      </w:r>
      <w:r>
        <w:rPr>
          <w:sz w:val="28"/>
          <w:szCs w:val="28"/>
        </w:rPr>
        <w:t xml:space="preserve">- </w:t>
      </w:r>
      <w:r w:rsidR="00C01FD9" w:rsidRPr="0031762F">
        <w:rPr>
          <w:sz w:val="28"/>
          <w:szCs w:val="28"/>
        </w:rPr>
        <w:t xml:space="preserve">21153,8 тыс. рублей. Превышение по сравнению с фактическим </w:t>
      </w:r>
      <w:r>
        <w:rPr>
          <w:sz w:val="28"/>
          <w:szCs w:val="28"/>
        </w:rPr>
        <w:t xml:space="preserve">- </w:t>
      </w:r>
      <w:r w:rsidR="00C01FD9" w:rsidRPr="0031762F">
        <w:rPr>
          <w:sz w:val="28"/>
          <w:szCs w:val="28"/>
        </w:rPr>
        <w:t xml:space="preserve">8101,8 тыс. рублей. </w:t>
      </w:r>
    </w:p>
    <w:p w:rsidR="00C01FD9" w:rsidRPr="0031762F" w:rsidRDefault="00683591" w:rsidP="0075481F">
      <w:pPr>
        <w:jc w:val="both"/>
        <w:rPr>
          <w:sz w:val="28"/>
          <w:szCs w:val="28"/>
        </w:rPr>
      </w:pPr>
      <w:r>
        <w:rPr>
          <w:sz w:val="28"/>
          <w:szCs w:val="28"/>
        </w:rPr>
        <w:t xml:space="preserve"> </w:t>
      </w:r>
      <w:r>
        <w:rPr>
          <w:sz w:val="28"/>
          <w:szCs w:val="28"/>
        </w:rPr>
        <w:tab/>
      </w:r>
      <w:r w:rsidR="00C01FD9" w:rsidRPr="0031762F">
        <w:rPr>
          <w:sz w:val="28"/>
          <w:szCs w:val="28"/>
        </w:rPr>
        <w:t>В феврале – апреле 2015 года перечислена задолженность по НДФЛ СХПК «Победа» - 1216 тыс. рублей, что соответствует фонду заработной платы 9353 тыс. рублей.</w:t>
      </w:r>
    </w:p>
    <w:p w:rsidR="00C01FD9" w:rsidRPr="0031762F" w:rsidRDefault="00C01FD9" w:rsidP="0075481F">
      <w:pPr>
        <w:jc w:val="both"/>
        <w:rPr>
          <w:sz w:val="28"/>
          <w:szCs w:val="28"/>
        </w:rPr>
      </w:pPr>
      <w:r w:rsidRPr="0031762F">
        <w:rPr>
          <w:sz w:val="28"/>
          <w:szCs w:val="28"/>
        </w:rPr>
        <w:t xml:space="preserve"> </w:t>
      </w:r>
      <w:r w:rsidR="00683591">
        <w:rPr>
          <w:sz w:val="28"/>
          <w:szCs w:val="28"/>
        </w:rPr>
        <w:tab/>
      </w:r>
      <w:r w:rsidRPr="0031762F">
        <w:rPr>
          <w:sz w:val="28"/>
          <w:szCs w:val="28"/>
        </w:rPr>
        <w:t>Фактический фонд оплаты труда 13052 тыс. рублей + 9353 тыс. рублей (расчетный фонд заработной платы) = 22405 тыс. рублей, что соответствует уплаченному налогу на доходы физических лиц.</w:t>
      </w:r>
    </w:p>
    <w:p w:rsidR="00C01FD9" w:rsidRPr="0031762F" w:rsidRDefault="00C01FD9" w:rsidP="0075481F">
      <w:pPr>
        <w:jc w:val="both"/>
        <w:rPr>
          <w:sz w:val="28"/>
          <w:szCs w:val="28"/>
        </w:rPr>
      </w:pPr>
      <w:r w:rsidRPr="0031762F">
        <w:rPr>
          <w:sz w:val="28"/>
          <w:szCs w:val="28"/>
        </w:rPr>
        <w:t xml:space="preserve"> </w:t>
      </w:r>
      <w:r w:rsidR="00683591">
        <w:rPr>
          <w:sz w:val="28"/>
          <w:szCs w:val="28"/>
        </w:rPr>
        <w:t xml:space="preserve">3) по </w:t>
      </w:r>
      <w:r w:rsidRPr="0031762F">
        <w:rPr>
          <w:sz w:val="28"/>
          <w:szCs w:val="28"/>
        </w:rPr>
        <w:t>МО «Го</w:t>
      </w:r>
      <w:r w:rsidR="00683591">
        <w:rPr>
          <w:sz w:val="28"/>
          <w:szCs w:val="28"/>
        </w:rPr>
        <w:t>ряйновский сельсовет» сельсовет:</w:t>
      </w:r>
      <w:r w:rsidRPr="0031762F">
        <w:rPr>
          <w:sz w:val="28"/>
          <w:szCs w:val="28"/>
        </w:rPr>
        <w:t xml:space="preserve"> фактический фонд оплаты труда </w:t>
      </w:r>
      <w:r w:rsidR="00683591">
        <w:rPr>
          <w:sz w:val="28"/>
          <w:szCs w:val="28"/>
        </w:rPr>
        <w:t>-</w:t>
      </w:r>
      <w:r w:rsidRPr="0031762F">
        <w:rPr>
          <w:sz w:val="28"/>
          <w:szCs w:val="28"/>
        </w:rPr>
        <w:t>10004 тыс. рублей, расчетный</w:t>
      </w:r>
      <w:r w:rsidR="00683591">
        <w:rPr>
          <w:sz w:val="28"/>
          <w:szCs w:val="28"/>
        </w:rPr>
        <w:t xml:space="preserve"> -</w:t>
      </w:r>
      <w:r w:rsidRPr="0031762F">
        <w:rPr>
          <w:sz w:val="28"/>
          <w:szCs w:val="28"/>
        </w:rPr>
        <w:t xml:space="preserve"> 10384,6 тыс. рублей. Несоответствие по сравнению с фактическим </w:t>
      </w:r>
      <w:r w:rsidR="00683591">
        <w:rPr>
          <w:sz w:val="28"/>
          <w:szCs w:val="28"/>
        </w:rPr>
        <w:t xml:space="preserve">- </w:t>
      </w:r>
      <w:r w:rsidRPr="0031762F">
        <w:rPr>
          <w:sz w:val="28"/>
          <w:szCs w:val="28"/>
        </w:rPr>
        <w:t xml:space="preserve">380,6 тыс. рублей. </w:t>
      </w:r>
    </w:p>
    <w:p w:rsidR="00C01FD9" w:rsidRPr="0031762F" w:rsidRDefault="00683591" w:rsidP="00683591">
      <w:pPr>
        <w:ind w:firstLine="708"/>
        <w:jc w:val="both"/>
        <w:rPr>
          <w:sz w:val="28"/>
          <w:szCs w:val="28"/>
        </w:rPr>
      </w:pPr>
      <w:r>
        <w:rPr>
          <w:sz w:val="28"/>
          <w:szCs w:val="28"/>
        </w:rPr>
        <w:t xml:space="preserve"> В </w:t>
      </w:r>
      <w:r w:rsidR="00C01FD9" w:rsidRPr="0031762F">
        <w:rPr>
          <w:sz w:val="28"/>
          <w:szCs w:val="28"/>
        </w:rPr>
        <w:t>2015 году перечислена задолженность по НДФЛ рабочими, осуществляющими работы по ремонту дорог (по договорам) - 51 тыс. рублей, что соответствует фонду заработной платы 392,3 тыс. рублей.</w:t>
      </w:r>
    </w:p>
    <w:p w:rsidR="00C01FD9" w:rsidRPr="0031762F" w:rsidRDefault="00AE662A" w:rsidP="0075481F">
      <w:pPr>
        <w:jc w:val="both"/>
        <w:rPr>
          <w:sz w:val="28"/>
          <w:szCs w:val="28"/>
        </w:rPr>
      </w:pPr>
      <w:r>
        <w:rPr>
          <w:sz w:val="28"/>
          <w:szCs w:val="28"/>
        </w:rPr>
        <w:t xml:space="preserve"> </w:t>
      </w:r>
      <w:r>
        <w:rPr>
          <w:sz w:val="28"/>
          <w:szCs w:val="28"/>
        </w:rPr>
        <w:tab/>
      </w:r>
      <w:r w:rsidR="00C01FD9" w:rsidRPr="0031762F">
        <w:rPr>
          <w:sz w:val="28"/>
          <w:szCs w:val="28"/>
        </w:rPr>
        <w:t>Фактический фонд оплаты труда 10004 тыс. рублей + 392,3  тыс. рублей (расчетный фонд заработной платы) = 10396,3 тыс. рублей, что соответствует уплаченному налогу на доходы физических лиц.</w:t>
      </w:r>
    </w:p>
    <w:p w:rsidR="00C01FD9" w:rsidRPr="0031762F" w:rsidRDefault="00C01FD9" w:rsidP="0075481F">
      <w:pPr>
        <w:jc w:val="both"/>
        <w:rPr>
          <w:sz w:val="28"/>
          <w:szCs w:val="28"/>
        </w:rPr>
      </w:pPr>
    </w:p>
    <w:p w:rsidR="00C01FD9" w:rsidRPr="0031762F" w:rsidRDefault="00AE662A" w:rsidP="0075481F">
      <w:pPr>
        <w:jc w:val="both"/>
        <w:rPr>
          <w:sz w:val="28"/>
          <w:szCs w:val="28"/>
        </w:rPr>
      </w:pPr>
      <w:r>
        <w:rPr>
          <w:sz w:val="28"/>
          <w:szCs w:val="28"/>
        </w:rPr>
        <w:lastRenderedPageBreak/>
        <w:t xml:space="preserve">4) по </w:t>
      </w:r>
      <w:r w:rsidR="00C01FD9" w:rsidRPr="0031762F">
        <w:rPr>
          <w:sz w:val="28"/>
          <w:szCs w:val="28"/>
        </w:rPr>
        <w:t>МО «Ольховатский сельсовет»</w:t>
      </w:r>
      <w:r>
        <w:rPr>
          <w:sz w:val="28"/>
          <w:szCs w:val="28"/>
        </w:rPr>
        <w:t>:</w:t>
      </w:r>
      <w:r w:rsidR="00C01FD9" w:rsidRPr="0031762F">
        <w:rPr>
          <w:sz w:val="28"/>
          <w:szCs w:val="28"/>
        </w:rPr>
        <w:t xml:space="preserve"> фактический фонд оплаты труда </w:t>
      </w:r>
      <w:r>
        <w:rPr>
          <w:sz w:val="28"/>
          <w:szCs w:val="28"/>
        </w:rPr>
        <w:t>-</w:t>
      </w:r>
      <w:r w:rsidR="00C01FD9" w:rsidRPr="0031762F">
        <w:rPr>
          <w:sz w:val="28"/>
          <w:szCs w:val="28"/>
        </w:rPr>
        <w:t xml:space="preserve">18389 тыс. рублей, расчетный </w:t>
      </w:r>
      <w:r>
        <w:rPr>
          <w:sz w:val="28"/>
          <w:szCs w:val="28"/>
        </w:rPr>
        <w:t xml:space="preserve">- </w:t>
      </w:r>
      <w:r w:rsidR="00C01FD9" w:rsidRPr="0031762F">
        <w:rPr>
          <w:sz w:val="28"/>
          <w:szCs w:val="28"/>
        </w:rPr>
        <w:t xml:space="preserve">19615,4 тыс. рублей. Превышение по сравнению с фактическим </w:t>
      </w:r>
      <w:r>
        <w:rPr>
          <w:sz w:val="28"/>
          <w:szCs w:val="28"/>
        </w:rPr>
        <w:t>-</w:t>
      </w:r>
      <w:r w:rsidR="00C01FD9" w:rsidRPr="0031762F">
        <w:rPr>
          <w:sz w:val="28"/>
          <w:szCs w:val="28"/>
        </w:rPr>
        <w:t xml:space="preserve"> 12264 тыс. рублей. </w:t>
      </w:r>
    </w:p>
    <w:p w:rsidR="00C01FD9" w:rsidRPr="0031762F" w:rsidRDefault="00AE662A" w:rsidP="0075481F">
      <w:pPr>
        <w:jc w:val="both"/>
        <w:rPr>
          <w:sz w:val="28"/>
          <w:szCs w:val="28"/>
        </w:rPr>
      </w:pPr>
      <w:r>
        <w:rPr>
          <w:sz w:val="28"/>
          <w:szCs w:val="28"/>
        </w:rPr>
        <w:t xml:space="preserve"> </w:t>
      </w:r>
      <w:r>
        <w:rPr>
          <w:sz w:val="28"/>
          <w:szCs w:val="28"/>
        </w:rPr>
        <w:tab/>
        <w:t xml:space="preserve">В </w:t>
      </w:r>
      <w:r w:rsidR="00C01FD9" w:rsidRPr="0031762F">
        <w:rPr>
          <w:sz w:val="28"/>
          <w:szCs w:val="28"/>
        </w:rPr>
        <w:t>2015 году перечислена задолженность по НДФЛ ОАО  «Агрообъединение» -162,4  тыс. рублей, что соответствует фонду заработной платы 1246,2 тыс. рублей.</w:t>
      </w:r>
    </w:p>
    <w:p w:rsidR="00C01FD9" w:rsidRPr="0031762F" w:rsidRDefault="00C01FD9" w:rsidP="00AE662A">
      <w:pPr>
        <w:ind w:firstLine="708"/>
        <w:jc w:val="both"/>
        <w:rPr>
          <w:sz w:val="28"/>
          <w:szCs w:val="28"/>
        </w:rPr>
      </w:pPr>
      <w:r w:rsidRPr="0031762F">
        <w:rPr>
          <w:sz w:val="28"/>
          <w:szCs w:val="28"/>
        </w:rPr>
        <w:t>Фактический фонд оплаты труда 18389 тыс. рублей + 1246,2 тыс. рублей (расчетный фонд заработной платы) = 19635,2 тыс. рублей, что соответствует уплаченному налогу на доходы физических лиц.</w:t>
      </w:r>
    </w:p>
    <w:p w:rsidR="00AE662A" w:rsidRDefault="00C01FD9" w:rsidP="00AE662A">
      <w:pPr>
        <w:ind w:firstLine="708"/>
        <w:jc w:val="both"/>
        <w:rPr>
          <w:sz w:val="28"/>
          <w:szCs w:val="28"/>
        </w:rPr>
      </w:pPr>
      <w:r w:rsidRPr="0031762F">
        <w:rPr>
          <w:sz w:val="28"/>
          <w:szCs w:val="28"/>
        </w:rPr>
        <w:t xml:space="preserve">По оценке 2016 года в целом по району планируется фонд заработной платы </w:t>
      </w:r>
      <w:r w:rsidR="00AE662A">
        <w:rPr>
          <w:sz w:val="28"/>
          <w:szCs w:val="28"/>
        </w:rPr>
        <w:t xml:space="preserve">в сумме </w:t>
      </w:r>
      <w:r w:rsidRPr="0031762F">
        <w:rPr>
          <w:sz w:val="28"/>
          <w:szCs w:val="28"/>
        </w:rPr>
        <w:t xml:space="preserve">445,2 млн. рублей </w:t>
      </w:r>
      <w:r w:rsidR="00AE662A">
        <w:rPr>
          <w:sz w:val="28"/>
          <w:szCs w:val="28"/>
        </w:rPr>
        <w:t xml:space="preserve">или </w:t>
      </w:r>
      <w:r w:rsidRPr="0031762F">
        <w:rPr>
          <w:sz w:val="28"/>
          <w:szCs w:val="28"/>
        </w:rPr>
        <w:t xml:space="preserve">100,5 процента к уровню 2015 года. </w:t>
      </w:r>
    </w:p>
    <w:p w:rsidR="00C01FD9" w:rsidRPr="0031762F" w:rsidRDefault="00AE662A" w:rsidP="00AE662A">
      <w:pPr>
        <w:ind w:firstLine="708"/>
        <w:jc w:val="both"/>
        <w:rPr>
          <w:sz w:val="28"/>
          <w:szCs w:val="28"/>
        </w:rPr>
      </w:pPr>
      <w:r>
        <w:rPr>
          <w:sz w:val="28"/>
          <w:szCs w:val="28"/>
        </w:rPr>
        <w:t>На период</w:t>
      </w:r>
      <w:r w:rsidR="00C01FD9" w:rsidRPr="0031762F">
        <w:rPr>
          <w:sz w:val="28"/>
          <w:szCs w:val="28"/>
        </w:rPr>
        <w:t xml:space="preserve"> 2017 – 2019 год</w:t>
      </w:r>
      <w:r>
        <w:rPr>
          <w:sz w:val="28"/>
          <w:szCs w:val="28"/>
        </w:rPr>
        <w:t>ов</w:t>
      </w:r>
      <w:r w:rsidR="00C01FD9" w:rsidRPr="0031762F">
        <w:rPr>
          <w:sz w:val="28"/>
          <w:szCs w:val="28"/>
        </w:rPr>
        <w:t xml:space="preserve"> темпы роста фонда заработной платы к предшествующему году</w:t>
      </w:r>
      <w:r>
        <w:rPr>
          <w:sz w:val="28"/>
          <w:szCs w:val="28"/>
        </w:rPr>
        <w:t xml:space="preserve"> планируется</w:t>
      </w:r>
      <w:r w:rsidR="00C01FD9" w:rsidRPr="0031762F">
        <w:rPr>
          <w:sz w:val="28"/>
          <w:szCs w:val="28"/>
        </w:rPr>
        <w:t>:</w:t>
      </w:r>
      <w:r>
        <w:rPr>
          <w:sz w:val="28"/>
          <w:szCs w:val="28"/>
        </w:rPr>
        <w:t xml:space="preserve"> </w:t>
      </w:r>
      <w:r w:rsidR="00C01FD9" w:rsidRPr="0031762F">
        <w:rPr>
          <w:sz w:val="28"/>
          <w:szCs w:val="28"/>
        </w:rPr>
        <w:t>2017 год</w:t>
      </w:r>
      <w:r>
        <w:rPr>
          <w:sz w:val="28"/>
          <w:szCs w:val="28"/>
        </w:rPr>
        <w:t xml:space="preserve"> </w:t>
      </w:r>
      <w:r w:rsidR="00C01FD9" w:rsidRPr="0031762F">
        <w:rPr>
          <w:sz w:val="28"/>
          <w:szCs w:val="28"/>
        </w:rPr>
        <w:t>-102 процента</w:t>
      </w:r>
      <w:r>
        <w:rPr>
          <w:sz w:val="28"/>
          <w:szCs w:val="28"/>
        </w:rPr>
        <w:t>;</w:t>
      </w:r>
      <w:r w:rsidR="00C01FD9" w:rsidRPr="0031762F">
        <w:rPr>
          <w:sz w:val="28"/>
          <w:szCs w:val="28"/>
        </w:rPr>
        <w:t xml:space="preserve"> 2018 год -102,1 процента</w:t>
      </w:r>
      <w:r>
        <w:rPr>
          <w:sz w:val="28"/>
          <w:szCs w:val="28"/>
        </w:rPr>
        <w:t>;</w:t>
      </w:r>
      <w:r w:rsidR="00C01FD9" w:rsidRPr="0031762F">
        <w:rPr>
          <w:sz w:val="28"/>
          <w:szCs w:val="28"/>
        </w:rPr>
        <w:t xml:space="preserve"> 2019 год – 102,2 процента</w:t>
      </w:r>
      <w:r>
        <w:rPr>
          <w:sz w:val="28"/>
          <w:szCs w:val="28"/>
        </w:rPr>
        <w:t>.</w:t>
      </w:r>
      <w:r w:rsidR="00C01FD9" w:rsidRPr="0031762F">
        <w:rPr>
          <w:sz w:val="28"/>
          <w:szCs w:val="28"/>
        </w:rPr>
        <w:t xml:space="preserve"> </w:t>
      </w:r>
    </w:p>
    <w:p w:rsidR="00C01FD9" w:rsidRPr="0031762F" w:rsidRDefault="00C01FD9" w:rsidP="00AE662A">
      <w:pPr>
        <w:ind w:firstLine="708"/>
        <w:jc w:val="both"/>
        <w:rPr>
          <w:sz w:val="28"/>
          <w:szCs w:val="28"/>
        </w:rPr>
      </w:pPr>
      <w:r w:rsidRPr="0031762F">
        <w:rPr>
          <w:sz w:val="28"/>
          <w:szCs w:val="28"/>
        </w:rPr>
        <w:t>Среднемесячная заработная плата  одного работающего по оценке 2016 года составит</w:t>
      </w:r>
      <w:r w:rsidR="00AE662A">
        <w:rPr>
          <w:sz w:val="28"/>
          <w:szCs w:val="28"/>
        </w:rPr>
        <w:t xml:space="preserve"> </w:t>
      </w:r>
      <w:r w:rsidRPr="0031762F">
        <w:rPr>
          <w:sz w:val="28"/>
          <w:szCs w:val="28"/>
        </w:rPr>
        <w:t xml:space="preserve">17651 рублей. </w:t>
      </w:r>
    </w:p>
    <w:p w:rsidR="00C01FD9" w:rsidRPr="0031762F" w:rsidRDefault="00C01FD9" w:rsidP="0075481F">
      <w:pPr>
        <w:jc w:val="both"/>
        <w:rPr>
          <w:sz w:val="28"/>
          <w:szCs w:val="28"/>
        </w:rPr>
      </w:pPr>
      <w:r w:rsidRPr="0031762F">
        <w:rPr>
          <w:sz w:val="28"/>
          <w:szCs w:val="28"/>
        </w:rPr>
        <w:t xml:space="preserve"> В 2017 – 2019 годах  среднемесячная заработная плата 1 работающего</w:t>
      </w:r>
      <w:r w:rsidR="00AE662A">
        <w:rPr>
          <w:sz w:val="28"/>
          <w:szCs w:val="28"/>
        </w:rPr>
        <w:t xml:space="preserve"> планируется</w:t>
      </w:r>
      <w:r w:rsidRPr="0031762F">
        <w:rPr>
          <w:sz w:val="28"/>
          <w:szCs w:val="28"/>
        </w:rPr>
        <w:t>:</w:t>
      </w:r>
      <w:r w:rsidR="00AE662A">
        <w:rPr>
          <w:sz w:val="28"/>
          <w:szCs w:val="28"/>
        </w:rPr>
        <w:t xml:space="preserve"> </w:t>
      </w:r>
      <w:r w:rsidRPr="0031762F">
        <w:rPr>
          <w:sz w:val="28"/>
          <w:szCs w:val="28"/>
        </w:rPr>
        <w:t>2017 год-18003 руб.</w:t>
      </w:r>
      <w:r w:rsidR="00AE662A">
        <w:rPr>
          <w:sz w:val="28"/>
          <w:szCs w:val="28"/>
        </w:rPr>
        <w:t>;</w:t>
      </w:r>
      <w:r w:rsidRPr="0031762F">
        <w:rPr>
          <w:sz w:val="28"/>
          <w:szCs w:val="28"/>
        </w:rPr>
        <w:t xml:space="preserve"> 2018 год – 18386 руб.</w:t>
      </w:r>
      <w:r w:rsidR="00AE662A">
        <w:rPr>
          <w:sz w:val="28"/>
          <w:szCs w:val="28"/>
        </w:rPr>
        <w:t>;</w:t>
      </w:r>
      <w:r w:rsidRPr="0031762F">
        <w:rPr>
          <w:sz w:val="28"/>
          <w:szCs w:val="28"/>
        </w:rPr>
        <w:t xml:space="preserve"> 2019 год – 18785 руб. </w:t>
      </w:r>
    </w:p>
    <w:p w:rsidR="00C01FD9" w:rsidRPr="0031762F" w:rsidRDefault="00C01FD9" w:rsidP="0031762F">
      <w:pPr>
        <w:jc w:val="center"/>
        <w:rPr>
          <w:b/>
          <w:sz w:val="28"/>
          <w:szCs w:val="28"/>
        </w:rPr>
      </w:pPr>
      <w:r w:rsidRPr="0031762F">
        <w:rPr>
          <w:b/>
          <w:sz w:val="28"/>
          <w:szCs w:val="28"/>
        </w:rPr>
        <w:t>Финансовый результат</w:t>
      </w:r>
    </w:p>
    <w:p w:rsidR="00C01FD9" w:rsidRPr="0031762F" w:rsidRDefault="00C01FD9" w:rsidP="0031762F">
      <w:pPr>
        <w:jc w:val="center"/>
        <w:rPr>
          <w:b/>
          <w:sz w:val="28"/>
          <w:szCs w:val="28"/>
        </w:rPr>
      </w:pPr>
    </w:p>
    <w:p w:rsidR="00AE662A" w:rsidRDefault="00C01FD9" w:rsidP="00AE662A">
      <w:pPr>
        <w:ind w:firstLine="708"/>
        <w:jc w:val="both"/>
        <w:rPr>
          <w:sz w:val="28"/>
          <w:szCs w:val="28"/>
        </w:rPr>
      </w:pPr>
      <w:r w:rsidRPr="0031762F">
        <w:rPr>
          <w:sz w:val="28"/>
          <w:szCs w:val="28"/>
        </w:rPr>
        <w:t>На территории п. Поныри расположены промышленные предприятия ОАО «Луч» (маслозавод), ООО «Теплосети п. Поныри».</w:t>
      </w:r>
      <w:r w:rsidR="00AE662A">
        <w:rPr>
          <w:sz w:val="28"/>
          <w:szCs w:val="28"/>
        </w:rPr>
        <w:t xml:space="preserve"> </w:t>
      </w:r>
      <w:r w:rsidRPr="0031762F">
        <w:rPr>
          <w:sz w:val="28"/>
          <w:szCs w:val="28"/>
        </w:rPr>
        <w:t>В п. Возы – ОАО «Возовский завод сельскохозяйственного машиностроения», ООО «Завод коммунального оборудования».</w:t>
      </w:r>
    </w:p>
    <w:p w:rsidR="00C01FD9" w:rsidRPr="0031762F" w:rsidRDefault="00C01FD9" w:rsidP="00AE662A">
      <w:pPr>
        <w:ind w:firstLine="708"/>
        <w:jc w:val="both"/>
        <w:rPr>
          <w:sz w:val="28"/>
          <w:szCs w:val="28"/>
        </w:rPr>
      </w:pPr>
      <w:r w:rsidRPr="0031762F">
        <w:rPr>
          <w:sz w:val="28"/>
          <w:szCs w:val="28"/>
        </w:rPr>
        <w:t>ОАО «Луч» (маслозавод), ООО «Теплосети п. Поныри», находятся на упрощенной системе налогообложения и не являются плательщиками налога на прибыль.</w:t>
      </w:r>
    </w:p>
    <w:p w:rsidR="00C01FD9" w:rsidRPr="0031762F" w:rsidRDefault="00AE662A" w:rsidP="00AE662A">
      <w:pPr>
        <w:ind w:firstLine="708"/>
        <w:jc w:val="both"/>
        <w:rPr>
          <w:sz w:val="28"/>
          <w:szCs w:val="28"/>
        </w:rPr>
      </w:pPr>
      <w:r>
        <w:rPr>
          <w:sz w:val="28"/>
          <w:szCs w:val="28"/>
        </w:rPr>
        <w:t xml:space="preserve">Шесть </w:t>
      </w:r>
      <w:r w:rsidR="00C01FD9" w:rsidRPr="0031762F">
        <w:rPr>
          <w:sz w:val="28"/>
          <w:szCs w:val="28"/>
        </w:rPr>
        <w:t xml:space="preserve">сельхозпредприятий осуществляют деятельность на территории </w:t>
      </w:r>
      <w:r>
        <w:rPr>
          <w:sz w:val="28"/>
          <w:szCs w:val="28"/>
        </w:rPr>
        <w:t>трех</w:t>
      </w:r>
      <w:r w:rsidR="00C01FD9" w:rsidRPr="0031762F">
        <w:rPr>
          <w:sz w:val="28"/>
          <w:szCs w:val="28"/>
        </w:rPr>
        <w:t xml:space="preserve"> муниципальных образований</w:t>
      </w:r>
      <w:r>
        <w:rPr>
          <w:sz w:val="28"/>
          <w:szCs w:val="28"/>
        </w:rPr>
        <w:t>:</w:t>
      </w:r>
    </w:p>
    <w:p w:rsidR="00C01FD9" w:rsidRPr="0031762F" w:rsidRDefault="00AE662A" w:rsidP="0075481F">
      <w:pPr>
        <w:jc w:val="both"/>
        <w:rPr>
          <w:sz w:val="28"/>
          <w:szCs w:val="28"/>
        </w:rPr>
      </w:pPr>
      <w:r>
        <w:rPr>
          <w:sz w:val="28"/>
          <w:szCs w:val="28"/>
        </w:rPr>
        <w:t>- МО «Верхнес</w:t>
      </w:r>
      <w:r w:rsidR="00C01FD9" w:rsidRPr="0031762F">
        <w:rPr>
          <w:sz w:val="28"/>
          <w:szCs w:val="28"/>
        </w:rPr>
        <w:t>мородинский сельсовет</w:t>
      </w:r>
      <w:r>
        <w:rPr>
          <w:sz w:val="28"/>
          <w:szCs w:val="28"/>
        </w:rPr>
        <w:t>»</w:t>
      </w:r>
      <w:r w:rsidR="00C01FD9" w:rsidRPr="0031762F">
        <w:rPr>
          <w:sz w:val="28"/>
          <w:szCs w:val="28"/>
        </w:rPr>
        <w:t xml:space="preserve"> – СХПК «Победа»;</w:t>
      </w:r>
    </w:p>
    <w:p w:rsidR="00C01FD9" w:rsidRPr="0031762F" w:rsidRDefault="00AE662A" w:rsidP="0075481F">
      <w:pPr>
        <w:jc w:val="both"/>
        <w:rPr>
          <w:sz w:val="28"/>
          <w:szCs w:val="28"/>
        </w:rPr>
      </w:pPr>
      <w:r>
        <w:rPr>
          <w:sz w:val="28"/>
          <w:szCs w:val="28"/>
        </w:rPr>
        <w:t xml:space="preserve">- </w:t>
      </w:r>
      <w:r w:rsidR="00C01FD9" w:rsidRPr="0031762F">
        <w:rPr>
          <w:sz w:val="28"/>
          <w:szCs w:val="28"/>
        </w:rPr>
        <w:t>МО «п. Пон</w:t>
      </w:r>
      <w:r>
        <w:rPr>
          <w:sz w:val="28"/>
          <w:szCs w:val="28"/>
        </w:rPr>
        <w:t xml:space="preserve">ыри» -  </w:t>
      </w:r>
      <w:r w:rsidR="00C01FD9" w:rsidRPr="0031762F">
        <w:rPr>
          <w:sz w:val="28"/>
          <w:szCs w:val="28"/>
        </w:rPr>
        <w:t>ООО «Курск Агро», ООО «Нива»;</w:t>
      </w:r>
    </w:p>
    <w:p w:rsidR="00C01FD9" w:rsidRPr="0031762F" w:rsidRDefault="00AE662A" w:rsidP="00AE662A">
      <w:pPr>
        <w:widowControl w:val="0"/>
        <w:suppressAutoHyphens/>
        <w:jc w:val="both"/>
        <w:rPr>
          <w:sz w:val="28"/>
          <w:szCs w:val="28"/>
        </w:rPr>
      </w:pPr>
      <w:r>
        <w:rPr>
          <w:sz w:val="28"/>
          <w:szCs w:val="28"/>
        </w:rPr>
        <w:t xml:space="preserve">- МО «1-ый </w:t>
      </w:r>
      <w:r w:rsidR="00C01FD9" w:rsidRPr="0031762F">
        <w:rPr>
          <w:sz w:val="28"/>
          <w:szCs w:val="28"/>
        </w:rPr>
        <w:t>Поныровский сельсовет</w:t>
      </w:r>
      <w:r>
        <w:rPr>
          <w:sz w:val="28"/>
          <w:szCs w:val="28"/>
        </w:rPr>
        <w:t>»</w:t>
      </w:r>
      <w:r w:rsidR="00C01FD9" w:rsidRPr="0031762F">
        <w:rPr>
          <w:sz w:val="28"/>
          <w:szCs w:val="28"/>
        </w:rPr>
        <w:t xml:space="preserve"> - СХПК «Майский», ООО «Элита», </w:t>
      </w:r>
      <w:r w:rsidR="005B745B">
        <w:rPr>
          <w:sz w:val="28"/>
          <w:szCs w:val="28"/>
        </w:rPr>
        <w:t xml:space="preserve">ЗАО </w:t>
      </w:r>
      <w:r w:rsidR="00C01FD9" w:rsidRPr="0031762F">
        <w:rPr>
          <w:sz w:val="28"/>
          <w:szCs w:val="28"/>
        </w:rPr>
        <w:t>«Смена».</w:t>
      </w:r>
    </w:p>
    <w:p w:rsidR="00C01FD9" w:rsidRPr="0031762F" w:rsidRDefault="00AE662A" w:rsidP="00AE662A">
      <w:pPr>
        <w:jc w:val="both"/>
        <w:rPr>
          <w:sz w:val="28"/>
          <w:szCs w:val="28"/>
        </w:rPr>
      </w:pPr>
      <w:r>
        <w:rPr>
          <w:sz w:val="28"/>
          <w:szCs w:val="28"/>
        </w:rPr>
        <w:t xml:space="preserve"> </w:t>
      </w:r>
      <w:r>
        <w:rPr>
          <w:sz w:val="28"/>
          <w:szCs w:val="28"/>
        </w:rPr>
        <w:tab/>
      </w:r>
      <w:r w:rsidR="00C01FD9" w:rsidRPr="0031762F">
        <w:rPr>
          <w:sz w:val="28"/>
          <w:szCs w:val="28"/>
        </w:rPr>
        <w:t>СХПК «Победа», ООО «Элита», ЗАО «Смена», СХПК «Майский»</w:t>
      </w:r>
      <w:r>
        <w:rPr>
          <w:sz w:val="28"/>
          <w:szCs w:val="28"/>
        </w:rPr>
        <w:t xml:space="preserve"> и</w:t>
      </w:r>
      <w:r w:rsidR="00C01FD9" w:rsidRPr="0031762F">
        <w:rPr>
          <w:sz w:val="28"/>
          <w:szCs w:val="28"/>
        </w:rPr>
        <w:t xml:space="preserve"> ООО «Нива» являются плательщиками единого сельскохозяйственного налога, что освобождает их от уплаты налога на прибыль. Плательщиками единого сельскохозяйственного налога являются также крестьянские фермерские хозяйства.</w:t>
      </w:r>
    </w:p>
    <w:p w:rsidR="00C01FD9" w:rsidRPr="0031762F" w:rsidRDefault="00C01FD9" w:rsidP="00AE662A">
      <w:pPr>
        <w:ind w:firstLine="708"/>
        <w:jc w:val="both"/>
        <w:rPr>
          <w:sz w:val="28"/>
          <w:szCs w:val="28"/>
        </w:rPr>
      </w:pPr>
      <w:r w:rsidRPr="0031762F">
        <w:rPr>
          <w:sz w:val="28"/>
          <w:szCs w:val="28"/>
        </w:rPr>
        <w:t xml:space="preserve">Промышленные предприятия </w:t>
      </w:r>
      <w:r w:rsidR="005B745B">
        <w:rPr>
          <w:sz w:val="28"/>
          <w:szCs w:val="28"/>
        </w:rPr>
        <w:t>-</w:t>
      </w:r>
      <w:r w:rsidRPr="0031762F">
        <w:rPr>
          <w:sz w:val="28"/>
          <w:szCs w:val="28"/>
        </w:rPr>
        <w:t xml:space="preserve"> ОАО «Вововсельмаш» и ООО «Завод коммунального оборудования» </w:t>
      </w:r>
      <w:r w:rsidR="00AE662A">
        <w:rPr>
          <w:sz w:val="28"/>
          <w:szCs w:val="28"/>
        </w:rPr>
        <w:t>н</w:t>
      </w:r>
      <w:r w:rsidRPr="0031762F">
        <w:rPr>
          <w:sz w:val="28"/>
          <w:szCs w:val="28"/>
        </w:rPr>
        <w:t>аходятся на общей системе налогообложения.</w:t>
      </w:r>
    </w:p>
    <w:p w:rsidR="0038302F" w:rsidRDefault="00C01FD9" w:rsidP="0038302F">
      <w:pPr>
        <w:ind w:firstLine="709"/>
        <w:jc w:val="both"/>
        <w:rPr>
          <w:sz w:val="28"/>
          <w:szCs w:val="28"/>
        </w:rPr>
      </w:pPr>
      <w:r w:rsidRPr="0031762F">
        <w:rPr>
          <w:sz w:val="28"/>
          <w:szCs w:val="28"/>
        </w:rPr>
        <w:t xml:space="preserve">По отчету за 2015  год в целом по району (по полному кругу организаций с учётом всех 38 организаций, сдающих бухгалтерские отчёты в Курскстат) получена прибыль </w:t>
      </w:r>
      <w:r w:rsidR="00AE662A">
        <w:rPr>
          <w:sz w:val="28"/>
          <w:szCs w:val="28"/>
        </w:rPr>
        <w:t xml:space="preserve">в сумме </w:t>
      </w:r>
      <w:r w:rsidRPr="0031762F">
        <w:rPr>
          <w:sz w:val="28"/>
          <w:szCs w:val="28"/>
        </w:rPr>
        <w:t xml:space="preserve">46 млн. рублей, убыток </w:t>
      </w:r>
      <w:r w:rsidR="00AE662A">
        <w:rPr>
          <w:sz w:val="28"/>
          <w:szCs w:val="28"/>
        </w:rPr>
        <w:t xml:space="preserve">- </w:t>
      </w:r>
      <w:r w:rsidRPr="0031762F">
        <w:rPr>
          <w:sz w:val="28"/>
          <w:szCs w:val="28"/>
        </w:rPr>
        <w:t xml:space="preserve">28,7 млн. </w:t>
      </w:r>
      <w:r w:rsidRPr="0031762F">
        <w:rPr>
          <w:sz w:val="28"/>
          <w:szCs w:val="28"/>
        </w:rPr>
        <w:lastRenderedPageBreak/>
        <w:t>руб</w:t>
      </w:r>
      <w:r w:rsidR="00AE662A">
        <w:rPr>
          <w:sz w:val="28"/>
          <w:szCs w:val="28"/>
        </w:rPr>
        <w:t>лей.</w:t>
      </w:r>
      <w:r w:rsidRPr="0031762F">
        <w:rPr>
          <w:sz w:val="28"/>
          <w:szCs w:val="28"/>
        </w:rPr>
        <w:t xml:space="preserve"> </w:t>
      </w:r>
      <w:r w:rsidR="00AE662A">
        <w:rPr>
          <w:sz w:val="28"/>
          <w:szCs w:val="28"/>
        </w:rPr>
        <w:t>Ф</w:t>
      </w:r>
      <w:r w:rsidRPr="0031762F">
        <w:rPr>
          <w:sz w:val="28"/>
          <w:szCs w:val="28"/>
        </w:rPr>
        <w:t xml:space="preserve">инансовый результат — прибыль </w:t>
      </w:r>
      <w:r w:rsidR="00AE662A">
        <w:rPr>
          <w:sz w:val="28"/>
          <w:szCs w:val="28"/>
        </w:rPr>
        <w:t>в сумме</w:t>
      </w:r>
      <w:r w:rsidRPr="0031762F">
        <w:rPr>
          <w:sz w:val="28"/>
          <w:szCs w:val="28"/>
        </w:rPr>
        <w:t xml:space="preserve"> 17,3  млн. руб</w:t>
      </w:r>
      <w:r w:rsidR="00AE662A">
        <w:rPr>
          <w:sz w:val="28"/>
          <w:szCs w:val="28"/>
        </w:rPr>
        <w:t>лей</w:t>
      </w:r>
      <w:r w:rsidRPr="0031762F">
        <w:rPr>
          <w:sz w:val="28"/>
          <w:szCs w:val="28"/>
        </w:rPr>
        <w:t>. В связи с прекращением деятельности сельскохозяйственного предприятия ООО «Агро</w:t>
      </w:r>
      <w:r w:rsidR="0038302F">
        <w:rPr>
          <w:sz w:val="28"/>
          <w:szCs w:val="28"/>
        </w:rPr>
        <w:t>-</w:t>
      </w:r>
      <w:r w:rsidRPr="0031762F">
        <w:rPr>
          <w:sz w:val="28"/>
          <w:szCs w:val="28"/>
        </w:rPr>
        <w:t xml:space="preserve"> Грейн» в 2015 году убыток сократился на 1578 млн. рублей.</w:t>
      </w:r>
      <w:r w:rsidR="0038302F">
        <w:rPr>
          <w:sz w:val="28"/>
          <w:szCs w:val="28"/>
        </w:rPr>
        <w:tab/>
      </w:r>
    </w:p>
    <w:p w:rsidR="00C01FD9" w:rsidRPr="0031762F" w:rsidRDefault="00C01FD9" w:rsidP="0038302F">
      <w:pPr>
        <w:ind w:firstLine="709"/>
        <w:jc w:val="both"/>
        <w:rPr>
          <w:sz w:val="28"/>
          <w:szCs w:val="28"/>
        </w:rPr>
      </w:pPr>
      <w:r w:rsidRPr="0031762F">
        <w:rPr>
          <w:sz w:val="28"/>
          <w:szCs w:val="28"/>
        </w:rPr>
        <w:t>По итогам хозяйственно-финансовой деятельности за 2015 год  хозяйствующими субъектами, являющимися п</w:t>
      </w:r>
      <w:r w:rsidR="005B745B">
        <w:rPr>
          <w:sz w:val="28"/>
          <w:szCs w:val="28"/>
        </w:rPr>
        <w:t>лательщиками налога на прибыль,</w:t>
      </w:r>
      <w:r w:rsidRPr="0031762F">
        <w:rPr>
          <w:sz w:val="28"/>
          <w:szCs w:val="28"/>
        </w:rPr>
        <w:t xml:space="preserve"> </w:t>
      </w:r>
      <w:r w:rsidR="005B745B">
        <w:rPr>
          <w:sz w:val="28"/>
          <w:szCs w:val="28"/>
        </w:rPr>
        <w:t xml:space="preserve">получена </w:t>
      </w:r>
      <w:r w:rsidRPr="0031762F">
        <w:rPr>
          <w:sz w:val="28"/>
          <w:szCs w:val="28"/>
        </w:rPr>
        <w:t>прибыль  в сумме 951 тыс. руб</w:t>
      </w:r>
      <w:r w:rsidR="0038302F">
        <w:rPr>
          <w:sz w:val="28"/>
          <w:szCs w:val="28"/>
        </w:rPr>
        <w:t>лей</w:t>
      </w:r>
      <w:r w:rsidRPr="0031762F">
        <w:rPr>
          <w:sz w:val="28"/>
          <w:szCs w:val="28"/>
        </w:rPr>
        <w:t>.</w:t>
      </w:r>
    </w:p>
    <w:p w:rsidR="00C01FD9" w:rsidRPr="0031762F" w:rsidRDefault="00C01FD9" w:rsidP="0038302F">
      <w:pPr>
        <w:ind w:firstLine="708"/>
        <w:jc w:val="both"/>
        <w:rPr>
          <w:sz w:val="28"/>
          <w:szCs w:val="28"/>
        </w:rPr>
      </w:pPr>
      <w:r w:rsidRPr="0031762F">
        <w:rPr>
          <w:sz w:val="28"/>
          <w:szCs w:val="28"/>
        </w:rPr>
        <w:t xml:space="preserve">По оценке 2016 года по полному кругу предприятий планируется прибыль </w:t>
      </w:r>
      <w:r w:rsidR="0038302F">
        <w:rPr>
          <w:sz w:val="28"/>
          <w:szCs w:val="28"/>
        </w:rPr>
        <w:t xml:space="preserve">в сумме </w:t>
      </w:r>
      <w:r w:rsidRPr="0031762F">
        <w:rPr>
          <w:sz w:val="28"/>
          <w:szCs w:val="28"/>
        </w:rPr>
        <w:t>31,4 млн. рублей.</w:t>
      </w:r>
    </w:p>
    <w:p w:rsidR="00C01FD9" w:rsidRPr="0031762F" w:rsidRDefault="00C01FD9" w:rsidP="0075481F">
      <w:pPr>
        <w:jc w:val="both"/>
        <w:rPr>
          <w:sz w:val="28"/>
          <w:szCs w:val="28"/>
        </w:rPr>
      </w:pPr>
      <w:r w:rsidRPr="0031762F">
        <w:rPr>
          <w:sz w:val="28"/>
          <w:szCs w:val="28"/>
        </w:rPr>
        <w:t>В 2017 – 2019 годах при выполнении предусмотренных производственных показателей в предприятиях района планируется получение прибыли:</w:t>
      </w:r>
      <w:r w:rsidR="0038302F">
        <w:rPr>
          <w:sz w:val="28"/>
          <w:szCs w:val="28"/>
        </w:rPr>
        <w:t xml:space="preserve"> </w:t>
      </w:r>
      <w:r w:rsidRPr="0031762F">
        <w:rPr>
          <w:sz w:val="28"/>
          <w:szCs w:val="28"/>
        </w:rPr>
        <w:t>2017 год - 41,3 млн. рублей</w:t>
      </w:r>
      <w:r w:rsidR="0038302F">
        <w:rPr>
          <w:sz w:val="28"/>
          <w:szCs w:val="28"/>
        </w:rPr>
        <w:t>;</w:t>
      </w:r>
      <w:r w:rsidRPr="0031762F">
        <w:rPr>
          <w:sz w:val="28"/>
          <w:szCs w:val="28"/>
        </w:rPr>
        <w:t xml:space="preserve"> 2018 год - 54,6 млн. рублей</w:t>
      </w:r>
      <w:r w:rsidR="0038302F">
        <w:rPr>
          <w:sz w:val="28"/>
          <w:szCs w:val="28"/>
        </w:rPr>
        <w:t>;</w:t>
      </w:r>
      <w:r w:rsidRPr="0031762F">
        <w:rPr>
          <w:sz w:val="28"/>
          <w:szCs w:val="28"/>
        </w:rPr>
        <w:t xml:space="preserve"> 2019 год – 59,6 млн. рублей </w:t>
      </w:r>
    </w:p>
    <w:p w:rsidR="00C01FD9" w:rsidRPr="0031762F" w:rsidRDefault="00C01FD9" w:rsidP="0031762F">
      <w:pPr>
        <w:ind w:left="-720"/>
        <w:jc w:val="both"/>
        <w:rPr>
          <w:sz w:val="28"/>
          <w:szCs w:val="28"/>
        </w:rPr>
      </w:pPr>
    </w:p>
    <w:sectPr w:rsidR="00C01FD9" w:rsidRPr="0031762F" w:rsidSect="0031762F">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767" w:rsidRDefault="00721767" w:rsidP="00232BC3">
      <w:r>
        <w:separator/>
      </w:r>
    </w:p>
  </w:endnote>
  <w:endnote w:type="continuationSeparator" w:id="1">
    <w:p w:rsidR="00721767" w:rsidRDefault="00721767" w:rsidP="00232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B41" w:rsidRDefault="00680B41">
    <w:pPr>
      <w:pStyle w:val="a6"/>
      <w:jc w:val="right"/>
    </w:pPr>
    <w:fldSimple w:instr=" PAGE ">
      <w:r w:rsidR="00552FFC">
        <w:rPr>
          <w:noProof/>
        </w:rPr>
        <w:t>1</w:t>
      </w:r>
    </w:fldSimple>
  </w:p>
  <w:p w:rsidR="00680B41" w:rsidRDefault="00680B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767" w:rsidRDefault="00721767" w:rsidP="00232BC3">
      <w:r>
        <w:separator/>
      </w:r>
    </w:p>
  </w:footnote>
  <w:footnote w:type="continuationSeparator" w:id="1">
    <w:p w:rsidR="00721767" w:rsidRDefault="00721767" w:rsidP="00232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D3797"/>
    <w:multiLevelType w:val="hybridMultilevel"/>
    <w:tmpl w:val="DA6AA9A4"/>
    <w:lvl w:ilvl="0" w:tplc="8E442DC8">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
    <w:nsid w:val="7095530A"/>
    <w:multiLevelType w:val="hybridMultilevel"/>
    <w:tmpl w:val="94C49776"/>
    <w:lvl w:ilvl="0" w:tplc="6C404DBC">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F7499"/>
    <w:rsid w:val="000345CE"/>
    <w:rsid w:val="0004511D"/>
    <w:rsid w:val="0004742E"/>
    <w:rsid w:val="00064E7D"/>
    <w:rsid w:val="00073B45"/>
    <w:rsid w:val="00080B4B"/>
    <w:rsid w:val="000854AC"/>
    <w:rsid w:val="000905F6"/>
    <w:rsid w:val="00095663"/>
    <w:rsid w:val="000A0239"/>
    <w:rsid w:val="000A50FB"/>
    <w:rsid w:val="000B2D38"/>
    <w:rsid w:val="001145A8"/>
    <w:rsid w:val="00121788"/>
    <w:rsid w:val="0015060F"/>
    <w:rsid w:val="00151EE6"/>
    <w:rsid w:val="0016109F"/>
    <w:rsid w:val="001653E8"/>
    <w:rsid w:val="00167566"/>
    <w:rsid w:val="00187E5A"/>
    <w:rsid w:val="001A2814"/>
    <w:rsid w:val="001B2639"/>
    <w:rsid w:val="001C7605"/>
    <w:rsid w:val="001D0DA1"/>
    <w:rsid w:val="0020647E"/>
    <w:rsid w:val="002219FE"/>
    <w:rsid w:val="00232BC3"/>
    <w:rsid w:val="00235E7D"/>
    <w:rsid w:val="00252408"/>
    <w:rsid w:val="00260750"/>
    <w:rsid w:val="00260D95"/>
    <w:rsid w:val="002618B1"/>
    <w:rsid w:val="00263693"/>
    <w:rsid w:val="00270FDC"/>
    <w:rsid w:val="00271727"/>
    <w:rsid w:val="00276BC3"/>
    <w:rsid w:val="00283D5F"/>
    <w:rsid w:val="0028568E"/>
    <w:rsid w:val="00286FA7"/>
    <w:rsid w:val="002A1DE6"/>
    <w:rsid w:val="002A6638"/>
    <w:rsid w:val="002B4622"/>
    <w:rsid w:val="002C2790"/>
    <w:rsid w:val="002D3806"/>
    <w:rsid w:val="002D3999"/>
    <w:rsid w:val="0031685C"/>
    <w:rsid w:val="0031762F"/>
    <w:rsid w:val="00323D49"/>
    <w:rsid w:val="00326B29"/>
    <w:rsid w:val="0033118E"/>
    <w:rsid w:val="00356011"/>
    <w:rsid w:val="0037707C"/>
    <w:rsid w:val="0038302F"/>
    <w:rsid w:val="003939E8"/>
    <w:rsid w:val="003B1BA1"/>
    <w:rsid w:val="003C01C3"/>
    <w:rsid w:val="003C2D16"/>
    <w:rsid w:val="004029F0"/>
    <w:rsid w:val="00404446"/>
    <w:rsid w:val="0041779D"/>
    <w:rsid w:val="00417844"/>
    <w:rsid w:val="0042672F"/>
    <w:rsid w:val="00430C76"/>
    <w:rsid w:val="00443BB5"/>
    <w:rsid w:val="00446E6E"/>
    <w:rsid w:val="004553ED"/>
    <w:rsid w:val="004556AA"/>
    <w:rsid w:val="00466D19"/>
    <w:rsid w:val="004C4F5F"/>
    <w:rsid w:val="004E745D"/>
    <w:rsid w:val="004F7C52"/>
    <w:rsid w:val="0050497F"/>
    <w:rsid w:val="005136F3"/>
    <w:rsid w:val="005322F4"/>
    <w:rsid w:val="005518D0"/>
    <w:rsid w:val="00552FFC"/>
    <w:rsid w:val="0058144A"/>
    <w:rsid w:val="00582863"/>
    <w:rsid w:val="005A49B3"/>
    <w:rsid w:val="005B745B"/>
    <w:rsid w:val="005C5EB3"/>
    <w:rsid w:val="005C7392"/>
    <w:rsid w:val="005E196B"/>
    <w:rsid w:val="005E398F"/>
    <w:rsid w:val="005E7B0F"/>
    <w:rsid w:val="005F0415"/>
    <w:rsid w:val="005F4244"/>
    <w:rsid w:val="006310A9"/>
    <w:rsid w:val="0064137A"/>
    <w:rsid w:val="006459A1"/>
    <w:rsid w:val="00680B41"/>
    <w:rsid w:val="00683591"/>
    <w:rsid w:val="00686997"/>
    <w:rsid w:val="00694774"/>
    <w:rsid w:val="006B059E"/>
    <w:rsid w:val="006B7AA8"/>
    <w:rsid w:val="006D053F"/>
    <w:rsid w:val="006F40A5"/>
    <w:rsid w:val="00701C31"/>
    <w:rsid w:val="007101C7"/>
    <w:rsid w:val="00715E25"/>
    <w:rsid w:val="0071733E"/>
    <w:rsid w:val="00721767"/>
    <w:rsid w:val="00743378"/>
    <w:rsid w:val="00751A0B"/>
    <w:rsid w:val="00753452"/>
    <w:rsid w:val="0075481F"/>
    <w:rsid w:val="007613DF"/>
    <w:rsid w:val="00775EE6"/>
    <w:rsid w:val="00777951"/>
    <w:rsid w:val="00790422"/>
    <w:rsid w:val="00795738"/>
    <w:rsid w:val="007A49D7"/>
    <w:rsid w:val="007A4D73"/>
    <w:rsid w:val="007A6BBE"/>
    <w:rsid w:val="007B0EB1"/>
    <w:rsid w:val="007B3E18"/>
    <w:rsid w:val="007C078F"/>
    <w:rsid w:val="007E2401"/>
    <w:rsid w:val="007E4965"/>
    <w:rsid w:val="007F7499"/>
    <w:rsid w:val="00805CBE"/>
    <w:rsid w:val="00811BBE"/>
    <w:rsid w:val="00856013"/>
    <w:rsid w:val="008574E8"/>
    <w:rsid w:val="008605AC"/>
    <w:rsid w:val="00864D62"/>
    <w:rsid w:val="008945B6"/>
    <w:rsid w:val="008A215B"/>
    <w:rsid w:val="008D42BD"/>
    <w:rsid w:val="008D4A6D"/>
    <w:rsid w:val="008F41F9"/>
    <w:rsid w:val="00906986"/>
    <w:rsid w:val="00930F25"/>
    <w:rsid w:val="0093699A"/>
    <w:rsid w:val="00965BF4"/>
    <w:rsid w:val="009921B0"/>
    <w:rsid w:val="009921DE"/>
    <w:rsid w:val="009C21A6"/>
    <w:rsid w:val="009C7435"/>
    <w:rsid w:val="009C76D6"/>
    <w:rsid w:val="009D1425"/>
    <w:rsid w:val="009D740E"/>
    <w:rsid w:val="009F148A"/>
    <w:rsid w:val="009F605A"/>
    <w:rsid w:val="009F7500"/>
    <w:rsid w:val="00A04558"/>
    <w:rsid w:val="00A05689"/>
    <w:rsid w:val="00A13DC5"/>
    <w:rsid w:val="00A23A41"/>
    <w:rsid w:val="00A310E0"/>
    <w:rsid w:val="00A31355"/>
    <w:rsid w:val="00A34F98"/>
    <w:rsid w:val="00A45131"/>
    <w:rsid w:val="00A53C9C"/>
    <w:rsid w:val="00A61D34"/>
    <w:rsid w:val="00A7505C"/>
    <w:rsid w:val="00A841F0"/>
    <w:rsid w:val="00A8593D"/>
    <w:rsid w:val="00A93D56"/>
    <w:rsid w:val="00AA3789"/>
    <w:rsid w:val="00AA76C2"/>
    <w:rsid w:val="00AD1588"/>
    <w:rsid w:val="00AD7B29"/>
    <w:rsid w:val="00AE5A90"/>
    <w:rsid w:val="00AE662A"/>
    <w:rsid w:val="00AE77FF"/>
    <w:rsid w:val="00B31FC0"/>
    <w:rsid w:val="00B5129F"/>
    <w:rsid w:val="00B95662"/>
    <w:rsid w:val="00BD0B5C"/>
    <w:rsid w:val="00BD6E60"/>
    <w:rsid w:val="00C01FD9"/>
    <w:rsid w:val="00C06F47"/>
    <w:rsid w:val="00C07E40"/>
    <w:rsid w:val="00C370FA"/>
    <w:rsid w:val="00C56E5B"/>
    <w:rsid w:val="00C62FE5"/>
    <w:rsid w:val="00CB5DF7"/>
    <w:rsid w:val="00CC7C7B"/>
    <w:rsid w:val="00CF5B4B"/>
    <w:rsid w:val="00D02850"/>
    <w:rsid w:val="00D165A6"/>
    <w:rsid w:val="00D35922"/>
    <w:rsid w:val="00D57AC6"/>
    <w:rsid w:val="00D676A3"/>
    <w:rsid w:val="00D85719"/>
    <w:rsid w:val="00D865D0"/>
    <w:rsid w:val="00D91CB2"/>
    <w:rsid w:val="00DB4FE7"/>
    <w:rsid w:val="00DB5A88"/>
    <w:rsid w:val="00DC30CD"/>
    <w:rsid w:val="00DE2275"/>
    <w:rsid w:val="00DE604B"/>
    <w:rsid w:val="00E01651"/>
    <w:rsid w:val="00E05F9A"/>
    <w:rsid w:val="00E231C7"/>
    <w:rsid w:val="00E24D3A"/>
    <w:rsid w:val="00E513F8"/>
    <w:rsid w:val="00E51BD6"/>
    <w:rsid w:val="00E65FB7"/>
    <w:rsid w:val="00E747A1"/>
    <w:rsid w:val="00E8772A"/>
    <w:rsid w:val="00E9560B"/>
    <w:rsid w:val="00EB1DC1"/>
    <w:rsid w:val="00ED0C28"/>
    <w:rsid w:val="00EE7082"/>
    <w:rsid w:val="00EF0076"/>
    <w:rsid w:val="00F0763A"/>
    <w:rsid w:val="00F26AD0"/>
    <w:rsid w:val="00F6473B"/>
    <w:rsid w:val="00F77FF6"/>
    <w:rsid w:val="00FD4F85"/>
    <w:rsid w:val="00FE0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7499"/>
    <w:pPr>
      <w:keepNext/>
      <w:ind w:left="720"/>
      <w:jc w:val="center"/>
      <w:outlineLvl w:val="0"/>
    </w:pPr>
    <w:rPr>
      <w:sz w:val="28"/>
    </w:rPr>
  </w:style>
  <w:style w:type="paragraph" w:styleId="2">
    <w:name w:val="heading 2"/>
    <w:basedOn w:val="a"/>
    <w:next w:val="a"/>
    <w:link w:val="20"/>
    <w:qFormat/>
    <w:rsid w:val="000854AC"/>
    <w:pPr>
      <w:keepNext/>
      <w:spacing w:line="360" w:lineRule="auto"/>
      <w:jc w:val="center"/>
      <w:outlineLvl w:val="1"/>
    </w:pPr>
    <w:rPr>
      <w:b/>
      <w:sz w:val="32"/>
    </w:rPr>
  </w:style>
  <w:style w:type="paragraph" w:styleId="3">
    <w:name w:val="heading 3"/>
    <w:basedOn w:val="a"/>
    <w:next w:val="a"/>
    <w:link w:val="30"/>
    <w:qFormat/>
    <w:rsid w:val="000854AC"/>
    <w:pPr>
      <w:keepNext/>
      <w:jc w:val="center"/>
      <w:outlineLvl w:val="2"/>
    </w:pPr>
    <w:rPr>
      <w:sz w:val="28"/>
    </w:rPr>
  </w:style>
  <w:style w:type="paragraph" w:styleId="4">
    <w:name w:val="heading 4"/>
    <w:basedOn w:val="a"/>
    <w:next w:val="a"/>
    <w:link w:val="40"/>
    <w:qFormat/>
    <w:rsid w:val="000854AC"/>
    <w:pPr>
      <w:keepNext/>
      <w:jc w:val="center"/>
      <w:outlineLvl w:val="3"/>
    </w:pPr>
    <w:rPr>
      <w:b/>
      <w:noProof/>
      <w:sz w:val="28"/>
    </w:rPr>
  </w:style>
  <w:style w:type="paragraph" w:styleId="5">
    <w:name w:val="heading 5"/>
    <w:basedOn w:val="a"/>
    <w:next w:val="a"/>
    <w:link w:val="50"/>
    <w:qFormat/>
    <w:rsid w:val="000854AC"/>
    <w:pPr>
      <w:keepNext/>
      <w:jc w:val="right"/>
      <w:outlineLvl w:val="4"/>
    </w:pPr>
    <w:rPr>
      <w:noProof/>
      <w:sz w:val="28"/>
    </w:rPr>
  </w:style>
  <w:style w:type="paragraph" w:styleId="6">
    <w:name w:val="heading 6"/>
    <w:basedOn w:val="a"/>
    <w:next w:val="a"/>
    <w:link w:val="60"/>
    <w:qFormat/>
    <w:rsid w:val="000854AC"/>
    <w:pPr>
      <w:keepNext/>
      <w:outlineLvl w:val="5"/>
    </w:pPr>
    <w:rPr>
      <w:b/>
      <w:noProof/>
      <w:sz w:val="28"/>
    </w:rPr>
  </w:style>
  <w:style w:type="paragraph" w:styleId="7">
    <w:name w:val="heading 7"/>
    <w:basedOn w:val="a"/>
    <w:next w:val="a"/>
    <w:link w:val="70"/>
    <w:qFormat/>
    <w:rsid w:val="000854AC"/>
    <w:pPr>
      <w:keepNext/>
      <w:ind w:firstLine="851"/>
      <w:jc w:val="right"/>
      <w:outlineLvl w:val="6"/>
    </w:pPr>
    <w:rPr>
      <w:sz w:val="28"/>
    </w:rPr>
  </w:style>
  <w:style w:type="paragraph" w:styleId="8">
    <w:name w:val="heading 8"/>
    <w:basedOn w:val="a"/>
    <w:next w:val="a"/>
    <w:link w:val="80"/>
    <w:qFormat/>
    <w:rsid w:val="000854AC"/>
    <w:pPr>
      <w:keepNext/>
      <w:ind w:left="360"/>
      <w:jc w:val="center"/>
      <w:outlineLvl w:val="7"/>
    </w:pPr>
    <w:rPr>
      <w:b/>
      <w:noProof/>
      <w:sz w:val="28"/>
    </w:rPr>
  </w:style>
  <w:style w:type="paragraph" w:styleId="9">
    <w:name w:val="heading 9"/>
    <w:basedOn w:val="a"/>
    <w:next w:val="a"/>
    <w:link w:val="90"/>
    <w:qFormat/>
    <w:rsid w:val="000854AC"/>
    <w:pPr>
      <w:keepNext/>
      <w:ind w:left="1416"/>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499"/>
    <w:rPr>
      <w:rFonts w:ascii="Times New Roman" w:eastAsia="Times New Roman" w:hAnsi="Times New Roman" w:cs="Times New Roman"/>
      <w:sz w:val="28"/>
      <w:szCs w:val="20"/>
      <w:lang w:eastAsia="ru-RU"/>
    </w:rPr>
  </w:style>
  <w:style w:type="paragraph" w:customStyle="1" w:styleId="a3">
    <w:name w:val="Обычный (титульный лист)"/>
    <w:basedOn w:val="a"/>
    <w:rsid w:val="007F7499"/>
    <w:pPr>
      <w:spacing w:before="120"/>
      <w:jc w:val="both"/>
    </w:pPr>
    <w:rPr>
      <w:rFonts w:eastAsia="Calibri"/>
      <w:sz w:val="28"/>
      <w:szCs w:val="28"/>
    </w:rPr>
  </w:style>
  <w:style w:type="character" w:customStyle="1" w:styleId="20">
    <w:name w:val="Заголовок 2 Знак"/>
    <w:basedOn w:val="a0"/>
    <w:link w:val="2"/>
    <w:rsid w:val="000854A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854A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854AC"/>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0854AC"/>
    <w:rPr>
      <w:rFonts w:ascii="Times New Roman" w:eastAsia="Times New Roman" w:hAnsi="Times New Roman" w:cs="Times New Roman"/>
      <w:noProof/>
      <w:sz w:val="28"/>
      <w:szCs w:val="20"/>
      <w:lang w:eastAsia="ru-RU"/>
    </w:rPr>
  </w:style>
  <w:style w:type="character" w:customStyle="1" w:styleId="60">
    <w:name w:val="Заголовок 6 Знак"/>
    <w:basedOn w:val="a0"/>
    <w:link w:val="6"/>
    <w:rsid w:val="000854AC"/>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0854AC"/>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854AC"/>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0854AC"/>
    <w:rPr>
      <w:rFonts w:ascii="Times New Roman" w:eastAsia="Times New Roman" w:hAnsi="Times New Roman" w:cs="Times New Roman"/>
      <w:sz w:val="24"/>
      <w:szCs w:val="20"/>
      <w:lang w:eastAsia="ru-RU"/>
    </w:rPr>
  </w:style>
  <w:style w:type="paragraph" w:styleId="21">
    <w:name w:val="Body Text 2"/>
    <w:basedOn w:val="a"/>
    <w:link w:val="22"/>
    <w:rsid w:val="000854AC"/>
    <w:pPr>
      <w:jc w:val="center"/>
    </w:pPr>
    <w:rPr>
      <w:b/>
      <w:sz w:val="40"/>
    </w:rPr>
  </w:style>
  <w:style w:type="character" w:customStyle="1" w:styleId="22">
    <w:name w:val="Основной текст 2 Знак"/>
    <w:basedOn w:val="a0"/>
    <w:link w:val="21"/>
    <w:rsid w:val="000854AC"/>
    <w:rPr>
      <w:rFonts w:ascii="Times New Roman" w:eastAsia="Times New Roman" w:hAnsi="Times New Roman" w:cs="Times New Roman"/>
      <w:b/>
      <w:sz w:val="40"/>
      <w:szCs w:val="20"/>
      <w:lang w:eastAsia="ru-RU"/>
    </w:rPr>
  </w:style>
  <w:style w:type="paragraph" w:styleId="a4">
    <w:name w:val="header"/>
    <w:basedOn w:val="a"/>
    <w:link w:val="a5"/>
    <w:uiPriority w:val="99"/>
    <w:rsid w:val="000854AC"/>
    <w:pPr>
      <w:tabs>
        <w:tab w:val="center" w:pos="4153"/>
        <w:tab w:val="right" w:pos="8306"/>
      </w:tabs>
    </w:pPr>
  </w:style>
  <w:style w:type="character" w:customStyle="1" w:styleId="a5">
    <w:name w:val="Верхний колонтитул Знак"/>
    <w:basedOn w:val="a0"/>
    <w:link w:val="a4"/>
    <w:uiPriority w:val="99"/>
    <w:rsid w:val="000854AC"/>
    <w:rPr>
      <w:rFonts w:ascii="Times New Roman" w:eastAsia="Times New Roman" w:hAnsi="Times New Roman" w:cs="Times New Roman"/>
      <w:sz w:val="20"/>
      <w:szCs w:val="20"/>
      <w:lang w:eastAsia="ru-RU"/>
    </w:rPr>
  </w:style>
  <w:style w:type="paragraph" w:styleId="a6">
    <w:name w:val="footer"/>
    <w:basedOn w:val="a"/>
    <w:link w:val="a7"/>
    <w:uiPriority w:val="99"/>
    <w:rsid w:val="000854AC"/>
    <w:pPr>
      <w:tabs>
        <w:tab w:val="center" w:pos="4153"/>
        <w:tab w:val="right" w:pos="8306"/>
      </w:tabs>
    </w:pPr>
  </w:style>
  <w:style w:type="character" w:customStyle="1" w:styleId="a7">
    <w:name w:val="Нижний колонтитул Знак"/>
    <w:basedOn w:val="a0"/>
    <w:link w:val="a6"/>
    <w:uiPriority w:val="99"/>
    <w:rsid w:val="000854AC"/>
    <w:rPr>
      <w:rFonts w:ascii="Times New Roman" w:eastAsia="Times New Roman" w:hAnsi="Times New Roman" w:cs="Times New Roman"/>
      <w:sz w:val="20"/>
      <w:szCs w:val="20"/>
      <w:lang w:eastAsia="ru-RU"/>
    </w:rPr>
  </w:style>
  <w:style w:type="paragraph" w:styleId="a8">
    <w:name w:val="Body Text"/>
    <w:basedOn w:val="a"/>
    <w:link w:val="a9"/>
    <w:rsid w:val="000854AC"/>
    <w:pPr>
      <w:jc w:val="both"/>
    </w:pPr>
    <w:rPr>
      <w:sz w:val="28"/>
    </w:rPr>
  </w:style>
  <w:style w:type="character" w:customStyle="1" w:styleId="a9">
    <w:name w:val="Основной текст Знак"/>
    <w:basedOn w:val="a0"/>
    <w:link w:val="a8"/>
    <w:rsid w:val="000854AC"/>
    <w:rPr>
      <w:rFonts w:ascii="Times New Roman" w:eastAsia="Times New Roman" w:hAnsi="Times New Roman" w:cs="Times New Roman"/>
      <w:sz w:val="28"/>
      <w:szCs w:val="20"/>
      <w:lang w:eastAsia="ru-RU"/>
    </w:rPr>
  </w:style>
  <w:style w:type="paragraph" w:styleId="aa">
    <w:name w:val="Body Text Indent"/>
    <w:basedOn w:val="a"/>
    <w:link w:val="ab"/>
    <w:rsid w:val="000854AC"/>
    <w:pPr>
      <w:ind w:left="720"/>
      <w:jc w:val="both"/>
    </w:pPr>
    <w:rPr>
      <w:sz w:val="28"/>
    </w:rPr>
  </w:style>
  <w:style w:type="character" w:customStyle="1" w:styleId="ab">
    <w:name w:val="Основной текст с отступом Знак"/>
    <w:basedOn w:val="a0"/>
    <w:link w:val="aa"/>
    <w:rsid w:val="000854AC"/>
    <w:rPr>
      <w:rFonts w:ascii="Times New Roman" w:eastAsia="Times New Roman" w:hAnsi="Times New Roman" w:cs="Times New Roman"/>
      <w:sz w:val="28"/>
      <w:szCs w:val="20"/>
      <w:lang w:eastAsia="ru-RU"/>
    </w:rPr>
  </w:style>
  <w:style w:type="paragraph" w:customStyle="1" w:styleId="210">
    <w:name w:val="Основной текст 21"/>
    <w:basedOn w:val="a"/>
    <w:rsid w:val="000854AC"/>
    <w:pPr>
      <w:jc w:val="both"/>
    </w:pPr>
    <w:rPr>
      <w:sz w:val="28"/>
    </w:rPr>
  </w:style>
  <w:style w:type="paragraph" w:styleId="31">
    <w:name w:val="Body Text 3"/>
    <w:basedOn w:val="a"/>
    <w:link w:val="32"/>
    <w:rsid w:val="000854AC"/>
    <w:pPr>
      <w:jc w:val="center"/>
    </w:pPr>
    <w:rPr>
      <w:b/>
      <w:sz w:val="28"/>
    </w:rPr>
  </w:style>
  <w:style w:type="character" w:customStyle="1" w:styleId="32">
    <w:name w:val="Основной текст 3 Знак"/>
    <w:basedOn w:val="a0"/>
    <w:link w:val="31"/>
    <w:rsid w:val="000854AC"/>
    <w:rPr>
      <w:rFonts w:ascii="Times New Roman" w:eastAsia="Times New Roman" w:hAnsi="Times New Roman" w:cs="Times New Roman"/>
      <w:b/>
      <w:sz w:val="28"/>
      <w:szCs w:val="20"/>
      <w:lang w:eastAsia="ru-RU"/>
    </w:rPr>
  </w:style>
  <w:style w:type="paragraph" w:customStyle="1" w:styleId="ConsNormal">
    <w:name w:val="ConsNormal"/>
    <w:rsid w:val="000854A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0854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0854A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0854AC"/>
    <w:pPr>
      <w:ind w:firstLine="851"/>
    </w:pPr>
    <w:rPr>
      <w:sz w:val="24"/>
    </w:rPr>
  </w:style>
  <w:style w:type="character" w:customStyle="1" w:styleId="24">
    <w:name w:val="Основной текст с отступом 2 Знак"/>
    <w:basedOn w:val="a0"/>
    <w:link w:val="23"/>
    <w:rsid w:val="000854AC"/>
    <w:rPr>
      <w:rFonts w:ascii="Times New Roman" w:eastAsia="Times New Roman" w:hAnsi="Times New Roman" w:cs="Times New Roman"/>
      <w:sz w:val="24"/>
      <w:szCs w:val="20"/>
      <w:lang w:eastAsia="ru-RU"/>
    </w:rPr>
  </w:style>
  <w:style w:type="paragraph" w:styleId="33">
    <w:name w:val="Body Text Indent 3"/>
    <w:basedOn w:val="a"/>
    <w:link w:val="34"/>
    <w:rsid w:val="000854AC"/>
    <w:pPr>
      <w:ind w:left="360" w:firstLine="851"/>
    </w:pPr>
    <w:rPr>
      <w:sz w:val="28"/>
    </w:rPr>
  </w:style>
  <w:style w:type="character" w:customStyle="1" w:styleId="34">
    <w:name w:val="Основной текст с отступом 3 Знак"/>
    <w:basedOn w:val="a0"/>
    <w:link w:val="33"/>
    <w:rsid w:val="000854AC"/>
    <w:rPr>
      <w:rFonts w:ascii="Times New Roman" w:eastAsia="Times New Roman" w:hAnsi="Times New Roman" w:cs="Times New Roman"/>
      <w:sz w:val="28"/>
      <w:szCs w:val="20"/>
      <w:lang w:eastAsia="ru-RU"/>
    </w:rPr>
  </w:style>
  <w:style w:type="paragraph" w:styleId="ac">
    <w:name w:val="Balloon Text"/>
    <w:basedOn w:val="a"/>
    <w:link w:val="ad"/>
    <w:semiHidden/>
    <w:rsid w:val="000854AC"/>
    <w:rPr>
      <w:rFonts w:ascii="Tahoma" w:hAnsi="Tahoma" w:cs="Tahoma"/>
      <w:sz w:val="16"/>
      <w:szCs w:val="16"/>
    </w:rPr>
  </w:style>
  <w:style w:type="character" w:customStyle="1" w:styleId="ad">
    <w:name w:val="Текст выноски Знак"/>
    <w:basedOn w:val="a0"/>
    <w:link w:val="ac"/>
    <w:semiHidden/>
    <w:rsid w:val="000854AC"/>
    <w:rPr>
      <w:rFonts w:ascii="Tahoma" w:eastAsia="Times New Roman" w:hAnsi="Tahoma" w:cs="Tahoma"/>
      <w:sz w:val="16"/>
      <w:szCs w:val="16"/>
      <w:lang w:eastAsia="ru-RU"/>
    </w:rPr>
  </w:style>
  <w:style w:type="table" w:styleId="ae">
    <w:name w:val="Table Grid"/>
    <w:basedOn w:val="a1"/>
    <w:rsid w:val="000854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0854AC"/>
    <w:rPr>
      <w:rFonts w:ascii="Courier New" w:hAnsi="Courier New"/>
    </w:rPr>
  </w:style>
  <w:style w:type="character" w:customStyle="1" w:styleId="af0">
    <w:name w:val="Текст Знак"/>
    <w:basedOn w:val="a0"/>
    <w:link w:val="af"/>
    <w:rsid w:val="000854AC"/>
    <w:rPr>
      <w:rFonts w:ascii="Courier New" w:eastAsia="Times New Roman" w:hAnsi="Courier New" w:cs="Times New Roman"/>
      <w:sz w:val="20"/>
      <w:szCs w:val="20"/>
      <w:lang w:eastAsia="ru-RU"/>
    </w:rPr>
  </w:style>
  <w:style w:type="paragraph" w:customStyle="1" w:styleId="ConsPlusNormal">
    <w:name w:val="ConsPlusNormal"/>
    <w:rsid w:val="000854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0"/>
    <w:rsid w:val="000854AC"/>
  </w:style>
  <w:style w:type="character" w:customStyle="1" w:styleId="25">
    <w:name w:val="Заголовок №2_ Знак"/>
    <w:basedOn w:val="a0"/>
    <w:link w:val="26"/>
    <w:rsid w:val="000854AC"/>
    <w:rPr>
      <w:rFonts w:eastAsia="Arial Unicode MS"/>
      <w:b/>
      <w:bCs/>
      <w:sz w:val="23"/>
      <w:szCs w:val="23"/>
      <w:shd w:val="clear" w:color="auto" w:fill="FFFFFF"/>
      <w:lang w:eastAsia="ru-RU"/>
    </w:rPr>
  </w:style>
  <w:style w:type="paragraph" w:customStyle="1" w:styleId="26">
    <w:name w:val="Заголовок №2_"/>
    <w:basedOn w:val="a"/>
    <w:link w:val="25"/>
    <w:rsid w:val="000854AC"/>
    <w:pPr>
      <w:shd w:val="clear" w:color="auto" w:fill="FFFFFF"/>
      <w:spacing w:after="240" w:line="286" w:lineRule="exact"/>
      <w:ind w:hanging="200"/>
      <w:outlineLvl w:val="1"/>
    </w:pPr>
    <w:rPr>
      <w:rFonts w:asciiTheme="minorHAnsi" w:eastAsia="Arial Unicode MS" w:hAnsiTheme="minorHAnsi" w:cstheme="minorBidi"/>
      <w:b/>
      <w:bCs/>
      <w:sz w:val="23"/>
      <w:szCs w:val="23"/>
    </w:rPr>
  </w:style>
  <w:style w:type="paragraph" w:customStyle="1" w:styleId="27">
    <w:name w:val="Заголовок №2"/>
    <w:basedOn w:val="a"/>
    <w:rsid w:val="000854AC"/>
    <w:pPr>
      <w:shd w:val="clear" w:color="auto" w:fill="FFFFFF"/>
      <w:spacing w:after="240" w:line="286" w:lineRule="exact"/>
      <w:ind w:hanging="200"/>
      <w:outlineLvl w:val="1"/>
    </w:pPr>
    <w:rPr>
      <w:rFonts w:eastAsia="Arial Unicode MS"/>
      <w:b/>
      <w:bCs/>
      <w:sz w:val="23"/>
      <w:szCs w:val="23"/>
    </w:rPr>
  </w:style>
  <w:style w:type="character" w:customStyle="1" w:styleId="11">
    <w:name w:val="Заголовок №1_ Знак"/>
    <w:basedOn w:val="a0"/>
    <w:link w:val="12"/>
    <w:rsid w:val="000854AC"/>
    <w:rPr>
      <w:rFonts w:eastAsia="Arial Unicode MS"/>
      <w:b/>
      <w:bCs/>
      <w:shd w:val="clear" w:color="auto" w:fill="FFFFFF"/>
      <w:lang w:eastAsia="ru-RU"/>
    </w:rPr>
  </w:style>
  <w:style w:type="paragraph" w:customStyle="1" w:styleId="12">
    <w:name w:val="Заголовок №1_"/>
    <w:basedOn w:val="a"/>
    <w:link w:val="11"/>
    <w:rsid w:val="000854AC"/>
    <w:pPr>
      <w:shd w:val="clear" w:color="auto" w:fill="FFFFFF"/>
      <w:spacing w:before="120" w:after="480" w:line="278" w:lineRule="exact"/>
      <w:jc w:val="center"/>
      <w:outlineLvl w:val="0"/>
    </w:pPr>
    <w:rPr>
      <w:rFonts w:asciiTheme="minorHAnsi" w:eastAsia="Arial Unicode MS" w:hAnsiTheme="minorHAnsi" w:cstheme="minorBidi"/>
      <w:b/>
      <w:bCs/>
      <w:sz w:val="22"/>
      <w:szCs w:val="22"/>
    </w:rPr>
  </w:style>
  <w:style w:type="character" w:customStyle="1" w:styleId="af2">
    <w:name w:val="Основной текст + Полужирный"/>
    <w:basedOn w:val="a0"/>
    <w:rsid w:val="000854AC"/>
    <w:rPr>
      <w:rFonts w:ascii="Times New Roman" w:hAnsi="Times New Roman" w:cs="Times New Roman"/>
      <w:b/>
      <w:bCs/>
      <w:spacing w:val="0"/>
      <w:sz w:val="22"/>
      <w:szCs w:val="22"/>
    </w:rPr>
  </w:style>
  <w:style w:type="paragraph" w:customStyle="1" w:styleId="ConsPlusNonformat">
    <w:name w:val="ConsPlusNonformat"/>
    <w:uiPriority w:val="99"/>
    <w:rsid w:val="000854A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0854AC"/>
    <w:pPr>
      <w:shd w:val="clear" w:color="auto" w:fill="FFFFFF"/>
      <w:suppressAutoHyphens/>
      <w:spacing w:line="365" w:lineRule="exact"/>
    </w:pPr>
    <w:rPr>
      <w:sz w:val="30"/>
      <w:szCs w:val="30"/>
      <w:lang w:eastAsia="ar-SA"/>
    </w:rPr>
  </w:style>
  <w:style w:type="paragraph" w:customStyle="1" w:styleId="13">
    <w:name w:val="Указатель пользователя 1"/>
    <w:basedOn w:val="a"/>
    <w:rsid w:val="000854AC"/>
    <w:pPr>
      <w:suppressLineNumbers/>
      <w:tabs>
        <w:tab w:val="right" w:leader="dot" w:pos="9636"/>
      </w:tabs>
      <w:suppressAutoHyphens/>
    </w:pPr>
    <w:rPr>
      <w:rFonts w:ascii="Arial" w:hAnsi="Arial" w:cs="Tahoma"/>
      <w:sz w:val="24"/>
      <w:szCs w:val="24"/>
      <w:lang w:eastAsia="ar-SA"/>
    </w:rPr>
  </w:style>
  <w:style w:type="character" w:customStyle="1" w:styleId="41">
    <w:name w:val="Заголовок №4_"/>
    <w:basedOn w:val="a0"/>
    <w:link w:val="42"/>
    <w:rsid w:val="000854AC"/>
    <w:rPr>
      <w:rFonts w:eastAsia="Arial Unicode MS"/>
      <w:b/>
      <w:bCs/>
      <w:sz w:val="26"/>
      <w:szCs w:val="26"/>
      <w:shd w:val="clear" w:color="auto" w:fill="FFFFFF"/>
      <w:lang w:eastAsia="ru-RU"/>
    </w:rPr>
  </w:style>
  <w:style w:type="paragraph" w:customStyle="1" w:styleId="42">
    <w:name w:val="Заголовок №4"/>
    <w:basedOn w:val="a"/>
    <w:link w:val="41"/>
    <w:rsid w:val="000854AC"/>
    <w:pPr>
      <w:shd w:val="clear" w:color="auto" w:fill="FFFFFF"/>
      <w:spacing w:after="360" w:line="240" w:lineRule="atLeast"/>
      <w:outlineLvl w:val="3"/>
    </w:pPr>
    <w:rPr>
      <w:rFonts w:asciiTheme="minorHAnsi" w:eastAsia="Arial Unicode MS" w:hAnsiTheme="minorHAnsi" w:cstheme="minorBidi"/>
      <w:b/>
      <w:bCs/>
      <w:sz w:val="26"/>
      <w:szCs w:val="26"/>
    </w:rPr>
  </w:style>
  <w:style w:type="paragraph" w:customStyle="1" w:styleId="14">
    <w:name w:val="Заголовок №1"/>
    <w:basedOn w:val="a"/>
    <w:rsid w:val="000854AC"/>
    <w:pPr>
      <w:shd w:val="clear" w:color="auto" w:fill="FFFFFF"/>
      <w:spacing w:after="360" w:line="240" w:lineRule="atLeast"/>
      <w:outlineLvl w:val="0"/>
    </w:pPr>
    <w:rPr>
      <w:rFonts w:eastAsia="Arial Unicode MS"/>
      <w:b/>
      <w:bCs/>
      <w:sz w:val="26"/>
      <w:szCs w:val="26"/>
    </w:rPr>
  </w:style>
  <w:style w:type="paragraph" w:customStyle="1" w:styleId="af3">
    <w:name w:val="Прижатый влево"/>
    <w:basedOn w:val="a"/>
    <w:rsid w:val="000854AC"/>
    <w:pPr>
      <w:widowControl w:val="0"/>
      <w:suppressAutoHyphens/>
    </w:pPr>
    <w:rPr>
      <w:rFonts w:ascii="Arial" w:hAnsi="Arial" w:cs="Arial"/>
      <w:kern w:val="1"/>
      <w:sz w:val="24"/>
      <w:szCs w:val="24"/>
    </w:rPr>
  </w:style>
  <w:style w:type="character" w:customStyle="1" w:styleId="FontStyle11">
    <w:name w:val="Font Style11"/>
    <w:rsid w:val="000854AC"/>
    <w:rPr>
      <w:rFonts w:ascii="Times New Roman" w:hAnsi="Times New Roman"/>
      <w:sz w:val="26"/>
    </w:rPr>
  </w:style>
  <w:style w:type="character" w:styleId="af4">
    <w:name w:val="Hyperlink"/>
    <w:basedOn w:val="a0"/>
    <w:rsid w:val="000854AC"/>
    <w:rPr>
      <w:rFonts w:cs="Times New Roman"/>
      <w:color w:val="0000FF"/>
      <w:u w:val="single"/>
    </w:rPr>
  </w:style>
  <w:style w:type="paragraph" w:customStyle="1" w:styleId="Style1">
    <w:name w:val="Style1"/>
    <w:basedOn w:val="a"/>
    <w:rsid w:val="000854AC"/>
    <w:pPr>
      <w:widowControl w:val="0"/>
      <w:suppressAutoHyphens/>
      <w:spacing w:line="326" w:lineRule="exact"/>
    </w:pPr>
    <w:rPr>
      <w:rFonts w:eastAsia="Calibri"/>
      <w:kern w:val="1"/>
      <w:sz w:val="24"/>
      <w:szCs w:val="24"/>
    </w:rPr>
  </w:style>
  <w:style w:type="paragraph" w:customStyle="1" w:styleId="15">
    <w:name w:val="Абзац списка1"/>
    <w:basedOn w:val="a"/>
    <w:rsid w:val="000854AC"/>
    <w:pPr>
      <w:suppressAutoHyphens/>
      <w:spacing w:line="276" w:lineRule="auto"/>
      <w:ind w:left="720" w:firstLine="709"/>
      <w:jc w:val="both"/>
    </w:pPr>
    <w:rPr>
      <w:kern w:val="1"/>
      <w:sz w:val="28"/>
      <w:szCs w:val="28"/>
      <w:lang w:eastAsia="en-US"/>
    </w:rPr>
  </w:style>
  <w:style w:type="paragraph" w:customStyle="1" w:styleId="29">
    <w:name w:val="Абзац списка2"/>
    <w:basedOn w:val="a"/>
    <w:rsid w:val="000854AC"/>
    <w:pPr>
      <w:suppressAutoHyphens/>
    </w:pPr>
    <w:rPr>
      <w:rFonts w:eastAsia="PMingLiU"/>
      <w:kern w:val="1"/>
      <w:lang w:eastAsia="ar-SA"/>
    </w:rPr>
  </w:style>
  <w:style w:type="paragraph" w:customStyle="1" w:styleId="16">
    <w:name w:val="Основной текст1"/>
    <w:basedOn w:val="a"/>
    <w:rsid w:val="000854AC"/>
    <w:pPr>
      <w:widowControl w:val="0"/>
      <w:shd w:val="clear" w:color="auto" w:fill="FFFFFF"/>
      <w:suppressAutoHyphens/>
      <w:spacing w:before="600" w:line="278" w:lineRule="exact"/>
      <w:jc w:val="center"/>
    </w:pPr>
    <w:rPr>
      <w:rFonts w:eastAsia="Calibri"/>
      <w:b/>
      <w:bCs/>
      <w:spacing w:val="-3"/>
      <w:kern w:val="1"/>
      <w:sz w:val="28"/>
      <w:szCs w:val="28"/>
      <w:lang w:eastAsia="en-US"/>
    </w:rPr>
  </w:style>
  <w:style w:type="paragraph" w:customStyle="1" w:styleId="211">
    <w:name w:val="Основной текст с отступом 21"/>
    <w:basedOn w:val="a"/>
    <w:rsid w:val="000854AC"/>
    <w:pPr>
      <w:suppressAutoHyphens/>
      <w:ind w:firstLine="720"/>
      <w:jc w:val="both"/>
    </w:pPr>
    <w:rPr>
      <w:kern w:val="1"/>
      <w:sz w:val="28"/>
    </w:rPr>
  </w:style>
  <w:style w:type="paragraph" w:customStyle="1" w:styleId="35">
    <w:name w:val="Абзац списка3"/>
    <w:basedOn w:val="a"/>
    <w:rsid w:val="000854AC"/>
    <w:pPr>
      <w:suppressAutoHyphens/>
      <w:spacing w:line="276" w:lineRule="auto"/>
      <w:ind w:left="720" w:firstLine="709"/>
      <w:contextualSpacing/>
      <w:jc w:val="both"/>
    </w:pPr>
    <w:rPr>
      <w:rFonts w:eastAsia="Calibri"/>
      <w:kern w:val="1"/>
      <w:sz w:val="28"/>
      <w:szCs w:val="22"/>
      <w:lang w:eastAsia="en-US"/>
    </w:rPr>
  </w:style>
  <w:style w:type="paragraph" w:customStyle="1" w:styleId="s1">
    <w:name w:val="s_1"/>
    <w:basedOn w:val="a"/>
    <w:rsid w:val="000854AC"/>
    <w:pPr>
      <w:suppressAutoHyphens/>
      <w:spacing w:before="100" w:after="100"/>
    </w:pPr>
    <w:rPr>
      <w:kern w:val="1"/>
      <w:sz w:val="24"/>
      <w:szCs w:val="24"/>
    </w:rPr>
  </w:style>
  <w:style w:type="character" w:customStyle="1" w:styleId="apple-converted-space">
    <w:name w:val="apple-converted-space"/>
    <w:basedOn w:val="a0"/>
    <w:rsid w:val="000854AC"/>
  </w:style>
  <w:style w:type="paragraph" w:customStyle="1" w:styleId="2110">
    <w:name w:val="Основной текст 211"/>
    <w:basedOn w:val="a"/>
    <w:rsid w:val="000854AC"/>
    <w:pPr>
      <w:suppressAutoHyphens/>
      <w:ind w:firstLine="720"/>
      <w:jc w:val="both"/>
    </w:pPr>
    <w:rPr>
      <w:kern w:val="1"/>
      <w:sz w:val="28"/>
    </w:rPr>
  </w:style>
  <w:style w:type="paragraph" w:customStyle="1" w:styleId="220">
    <w:name w:val="Основной текст с отступом 22"/>
    <w:basedOn w:val="a"/>
    <w:rsid w:val="000854AC"/>
    <w:pPr>
      <w:suppressAutoHyphens/>
      <w:ind w:firstLine="702"/>
      <w:jc w:val="both"/>
    </w:pPr>
    <w:rPr>
      <w:kern w:val="1"/>
      <w:sz w:val="28"/>
      <w:szCs w:val="24"/>
      <w:lang w:val="en-US" w:eastAsia="en-US"/>
    </w:rPr>
  </w:style>
  <w:style w:type="paragraph" w:customStyle="1" w:styleId="consplusnormal0">
    <w:name w:val="consplusnormal"/>
    <w:basedOn w:val="a"/>
    <w:rsid w:val="000854AC"/>
    <w:pPr>
      <w:suppressAutoHyphens/>
      <w:spacing w:before="100" w:after="100"/>
    </w:pPr>
    <w:rPr>
      <w:kern w:val="1"/>
      <w:sz w:val="24"/>
      <w:szCs w:val="24"/>
    </w:rPr>
  </w:style>
  <w:style w:type="paragraph" w:customStyle="1" w:styleId="ConsPlusCell">
    <w:name w:val="ConsPlusCell"/>
    <w:rsid w:val="000854AC"/>
    <w:pPr>
      <w:suppressAutoHyphens/>
      <w:spacing w:after="0" w:line="240" w:lineRule="auto"/>
    </w:pPr>
    <w:rPr>
      <w:rFonts w:ascii="Times New Roman" w:eastAsia="DejaVu Sans" w:hAnsi="Times New Roman" w:cs="Times New Roman"/>
      <w:kern w:val="1"/>
      <w:sz w:val="28"/>
      <w:szCs w:val="28"/>
    </w:rPr>
  </w:style>
  <w:style w:type="paragraph" w:customStyle="1" w:styleId="221">
    <w:name w:val="Основной текст 22"/>
    <w:basedOn w:val="a"/>
    <w:rsid w:val="000854AC"/>
    <w:pPr>
      <w:suppressAutoHyphens/>
      <w:spacing w:line="360" w:lineRule="auto"/>
      <w:ind w:firstLine="720"/>
      <w:jc w:val="both"/>
    </w:pPr>
    <w:rPr>
      <w:kern w:val="1"/>
    </w:rPr>
  </w:style>
  <w:style w:type="character" w:customStyle="1" w:styleId="af5">
    <w:name w:val="Знак Знак"/>
    <w:basedOn w:val="a0"/>
    <w:rsid w:val="000854AC"/>
    <w:rPr>
      <w:rFonts w:ascii="Verdana" w:hAnsi="Verdana"/>
      <w:lang w:val="en-US" w:eastAsia="en-US" w:bidi="ar-SA"/>
    </w:rPr>
  </w:style>
  <w:style w:type="character" w:customStyle="1" w:styleId="af6">
    <w:name w:val="Цветовое выделение"/>
    <w:rsid w:val="000854AC"/>
    <w:rPr>
      <w:b/>
      <w:color w:val="000080"/>
    </w:rPr>
  </w:style>
  <w:style w:type="paragraph" w:customStyle="1" w:styleId="af7">
    <w:name w:val="Содержимое таблицы"/>
    <w:basedOn w:val="a"/>
    <w:rsid w:val="000854AC"/>
    <w:pPr>
      <w:suppressLineNumbers/>
      <w:suppressAutoHyphens/>
    </w:pPr>
    <w:rPr>
      <w:rFonts w:eastAsia="Calibri"/>
      <w:kern w:val="1"/>
      <w:sz w:val="24"/>
      <w:szCs w:val="24"/>
      <w:lang w:eastAsia="zh-CN"/>
    </w:rPr>
  </w:style>
  <w:style w:type="paragraph" w:customStyle="1" w:styleId="af8">
    <w:name w:val="Заголовок таблицы"/>
    <w:basedOn w:val="af7"/>
    <w:rsid w:val="000854AC"/>
    <w:pPr>
      <w:jc w:val="center"/>
    </w:pPr>
    <w:rPr>
      <w:b/>
      <w:bCs/>
    </w:rPr>
  </w:style>
  <w:style w:type="character" w:customStyle="1" w:styleId="2a">
    <w:name w:val="Основной текст (2)_"/>
    <w:basedOn w:val="a0"/>
    <w:link w:val="212"/>
    <w:locked/>
    <w:rsid w:val="000854AC"/>
    <w:rPr>
      <w:sz w:val="27"/>
      <w:szCs w:val="27"/>
      <w:shd w:val="clear" w:color="auto" w:fill="FFFFFF"/>
    </w:rPr>
  </w:style>
  <w:style w:type="paragraph" w:customStyle="1" w:styleId="212">
    <w:name w:val="Основной текст (2)1"/>
    <w:basedOn w:val="a"/>
    <w:link w:val="2a"/>
    <w:rsid w:val="000854AC"/>
    <w:pPr>
      <w:shd w:val="clear" w:color="auto" w:fill="FFFFFF"/>
      <w:spacing w:line="306" w:lineRule="exact"/>
    </w:pPr>
    <w:rPr>
      <w:rFonts w:asciiTheme="minorHAnsi" w:eastAsiaTheme="minorHAnsi" w:hAnsiTheme="minorHAnsi" w:cstheme="minorBidi"/>
      <w:sz w:val="27"/>
      <w:szCs w:val="27"/>
      <w:lang w:eastAsia="en-US"/>
    </w:rPr>
  </w:style>
  <w:style w:type="paragraph" w:styleId="af9">
    <w:name w:val="List Paragraph"/>
    <w:basedOn w:val="a"/>
    <w:uiPriority w:val="99"/>
    <w:qFormat/>
    <w:rsid w:val="000854AC"/>
    <w:pPr>
      <w:spacing w:after="200" w:line="276" w:lineRule="auto"/>
      <w:ind w:left="720"/>
      <w:contextualSpacing/>
    </w:pPr>
    <w:rPr>
      <w:rFonts w:ascii="Calibri" w:hAnsi="Calibri"/>
      <w:sz w:val="22"/>
      <w:szCs w:val="22"/>
    </w:rPr>
  </w:style>
  <w:style w:type="character" w:customStyle="1" w:styleId="FontStyle19">
    <w:name w:val="Font Style19"/>
    <w:basedOn w:val="a0"/>
    <w:uiPriority w:val="99"/>
    <w:rsid w:val="000854AC"/>
    <w:rPr>
      <w:rFonts w:ascii="Times New Roman" w:hAnsi="Times New Roman" w:cs="Times New Roman"/>
      <w:sz w:val="26"/>
      <w:szCs w:val="26"/>
    </w:rPr>
  </w:style>
  <w:style w:type="paragraph" w:customStyle="1" w:styleId="afa">
    <w:name w:val="Обычный (паспорт)"/>
    <w:basedOn w:val="a"/>
    <w:rsid w:val="000854AC"/>
    <w:pPr>
      <w:spacing w:before="120"/>
      <w:jc w:val="both"/>
    </w:pPr>
    <w:rPr>
      <w:rFonts w:ascii="Calibri" w:hAnsi="Calibri" w:cs="Calibri"/>
      <w:sz w:val="28"/>
      <w:szCs w:val="28"/>
    </w:rPr>
  </w:style>
  <w:style w:type="paragraph" w:customStyle="1" w:styleId="17">
    <w:name w:val="текст1"/>
    <w:rsid w:val="000854AC"/>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Normal (Web)"/>
    <w:basedOn w:val="a"/>
    <w:rsid w:val="000854AC"/>
    <w:pPr>
      <w:spacing w:before="100" w:beforeAutospacing="1" w:after="100" w:afterAutospacing="1"/>
    </w:pPr>
    <w:rPr>
      <w:sz w:val="24"/>
      <w:szCs w:val="24"/>
    </w:rPr>
  </w:style>
  <w:style w:type="paragraph" w:customStyle="1" w:styleId="Point">
    <w:name w:val="Point"/>
    <w:basedOn w:val="a"/>
    <w:link w:val="PointChar"/>
    <w:rsid w:val="000854AC"/>
    <w:pPr>
      <w:spacing w:before="120" w:line="288" w:lineRule="auto"/>
      <w:ind w:firstLine="720"/>
      <w:jc w:val="both"/>
    </w:pPr>
    <w:rPr>
      <w:rFonts w:ascii="Calibri" w:eastAsia="Calibri" w:hAnsi="Calibri"/>
    </w:rPr>
  </w:style>
  <w:style w:type="character" w:customStyle="1" w:styleId="PointChar">
    <w:name w:val="Point Char"/>
    <w:link w:val="Point"/>
    <w:locked/>
    <w:rsid w:val="000854AC"/>
    <w:rPr>
      <w:rFonts w:ascii="Calibri" w:eastAsia="Calibri" w:hAnsi="Calibri" w:cs="Times New Roman"/>
      <w:sz w:val="20"/>
      <w:szCs w:val="20"/>
    </w:rPr>
  </w:style>
  <w:style w:type="paragraph" w:styleId="afc">
    <w:name w:val="footnote text"/>
    <w:basedOn w:val="a"/>
    <w:link w:val="afd"/>
    <w:semiHidden/>
    <w:rsid w:val="000854AC"/>
    <w:pPr>
      <w:ind w:firstLine="709"/>
      <w:jc w:val="both"/>
    </w:pPr>
    <w:rPr>
      <w:rFonts w:ascii="Calibri" w:hAnsi="Calibri" w:cs="Calibri"/>
    </w:rPr>
  </w:style>
  <w:style w:type="character" w:customStyle="1" w:styleId="afd">
    <w:name w:val="Текст сноски Знак"/>
    <w:basedOn w:val="a0"/>
    <w:link w:val="afc"/>
    <w:semiHidden/>
    <w:rsid w:val="000854AC"/>
    <w:rPr>
      <w:rFonts w:ascii="Calibri" w:eastAsia="Times New Roman" w:hAnsi="Calibri" w:cs="Calibri"/>
      <w:sz w:val="20"/>
      <w:szCs w:val="20"/>
      <w:lang w:eastAsia="ru-RU"/>
    </w:rPr>
  </w:style>
  <w:style w:type="paragraph" w:customStyle="1" w:styleId="120">
    <w:name w:val="Абзац списка12"/>
    <w:basedOn w:val="a"/>
    <w:rsid w:val="000854AC"/>
    <w:pPr>
      <w:spacing w:after="200" w:line="276" w:lineRule="auto"/>
      <w:ind w:left="720"/>
    </w:pPr>
    <w:rPr>
      <w:rFonts w:ascii="Calibri" w:hAnsi="Calibri" w:cs="Calibri"/>
      <w:sz w:val="22"/>
      <w:szCs w:val="22"/>
      <w:lang w:eastAsia="en-US"/>
    </w:rPr>
  </w:style>
  <w:style w:type="character" w:customStyle="1" w:styleId="FontStyle26">
    <w:name w:val="Font Style26"/>
    <w:rsid w:val="000854AC"/>
    <w:rPr>
      <w:rFonts w:ascii="Times New Roman" w:hAnsi="Times New Roman"/>
      <w:sz w:val="26"/>
    </w:rPr>
  </w:style>
  <w:style w:type="paragraph" w:customStyle="1" w:styleId="110">
    <w:name w:val="Абзац списка11"/>
    <w:basedOn w:val="a"/>
    <w:rsid w:val="000854AC"/>
    <w:pPr>
      <w:spacing w:after="200" w:line="276" w:lineRule="auto"/>
      <w:ind w:left="720"/>
    </w:pPr>
    <w:rPr>
      <w:rFonts w:ascii="Calibri" w:eastAsia="Calibri" w:hAnsi="Calibri" w:cs="Calibri"/>
      <w:sz w:val="22"/>
      <w:szCs w:val="22"/>
      <w:lang w:eastAsia="en-US"/>
    </w:rPr>
  </w:style>
  <w:style w:type="paragraph" w:styleId="afe">
    <w:name w:val="Title"/>
    <w:basedOn w:val="a"/>
    <w:link w:val="aff"/>
    <w:qFormat/>
    <w:rsid w:val="000854AC"/>
    <w:pPr>
      <w:jc w:val="center"/>
    </w:pPr>
    <w:rPr>
      <w:rFonts w:ascii="Calibri" w:hAnsi="Calibri" w:cs="Calibri"/>
      <w:b/>
      <w:bCs/>
      <w:sz w:val="28"/>
      <w:szCs w:val="28"/>
    </w:rPr>
  </w:style>
  <w:style w:type="character" w:customStyle="1" w:styleId="aff">
    <w:name w:val="Название Знак"/>
    <w:basedOn w:val="a0"/>
    <w:link w:val="afe"/>
    <w:rsid w:val="000854AC"/>
    <w:rPr>
      <w:rFonts w:ascii="Calibri" w:eastAsia="Times New Roman" w:hAnsi="Calibri" w:cs="Calibri"/>
      <w:b/>
      <w:bCs/>
      <w:sz w:val="28"/>
      <w:szCs w:val="28"/>
      <w:lang w:eastAsia="ru-RU"/>
    </w:rPr>
  </w:style>
  <w:style w:type="character" w:styleId="aff0">
    <w:name w:val="Emphasis"/>
    <w:basedOn w:val="a0"/>
    <w:qFormat/>
    <w:rsid w:val="000854AC"/>
    <w:rPr>
      <w:rFonts w:cs="Times New Roman"/>
      <w:i/>
      <w:iCs/>
    </w:rPr>
  </w:style>
  <w:style w:type="paragraph" w:customStyle="1" w:styleId="aff1">
    <w:name w:val="Обычный по правому краю (титульный лист)"/>
    <w:basedOn w:val="a3"/>
    <w:rsid w:val="000854AC"/>
    <w:pPr>
      <w:jc w:val="right"/>
    </w:pPr>
  </w:style>
  <w:style w:type="paragraph" w:customStyle="1" w:styleId="aff2">
    <w:name w:val="Текст документа"/>
    <w:basedOn w:val="a"/>
    <w:rsid w:val="000854AC"/>
    <w:pPr>
      <w:spacing w:after="60" w:line="276" w:lineRule="auto"/>
      <w:ind w:firstLine="567"/>
      <w:jc w:val="both"/>
    </w:pPr>
    <w:rPr>
      <w:rFonts w:eastAsia="Calibri"/>
      <w:sz w:val="24"/>
      <w:szCs w:val="24"/>
      <w:lang w:eastAsia="ar-SA"/>
    </w:rPr>
  </w:style>
  <w:style w:type="paragraph" w:customStyle="1" w:styleId="18">
    <w:name w:val="Знак1"/>
    <w:basedOn w:val="a"/>
    <w:rsid w:val="000854AC"/>
    <w:pPr>
      <w:spacing w:before="100" w:beforeAutospacing="1" w:after="100" w:afterAutospacing="1"/>
    </w:pPr>
    <w:rPr>
      <w:rFonts w:ascii="Tahoma" w:eastAsia="Calibri" w:hAnsi="Tahoma" w:cs="Tahoma"/>
      <w:lang w:val="en-US" w:eastAsia="en-US"/>
    </w:rPr>
  </w:style>
  <w:style w:type="paragraph" w:customStyle="1" w:styleId="19">
    <w:name w:val="1 Знак"/>
    <w:basedOn w:val="a"/>
    <w:rsid w:val="000854AC"/>
    <w:pPr>
      <w:spacing w:after="160" w:line="240" w:lineRule="exact"/>
    </w:pPr>
    <w:rPr>
      <w:rFonts w:ascii="Verdana" w:eastAsia="Calibri" w:hAnsi="Verdana" w:cs="Verdana"/>
      <w:lang w:val="en-US" w:eastAsia="en-US"/>
    </w:rPr>
  </w:style>
  <w:style w:type="paragraph" w:customStyle="1" w:styleId="Style14">
    <w:name w:val="Style14"/>
    <w:basedOn w:val="a"/>
    <w:rsid w:val="000854AC"/>
    <w:pPr>
      <w:widowControl w:val="0"/>
      <w:autoSpaceDE w:val="0"/>
      <w:autoSpaceDN w:val="0"/>
      <w:adjustRightInd w:val="0"/>
      <w:spacing w:line="274" w:lineRule="exact"/>
      <w:ind w:firstLine="653"/>
    </w:pPr>
    <w:rPr>
      <w:rFonts w:eastAsia="Calibri"/>
      <w:sz w:val="24"/>
      <w:szCs w:val="24"/>
    </w:rPr>
  </w:style>
  <w:style w:type="character" w:customStyle="1" w:styleId="FontStyle31">
    <w:name w:val="Font Style31"/>
    <w:rsid w:val="000854AC"/>
    <w:rPr>
      <w:rFonts w:ascii="Times New Roman" w:hAnsi="Times New Roman"/>
      <w:sz w:val="22"/>
    </w:rPr>
  </w:style>
  <w:style w:type="paragraph" w:customStyle="1" w:styleId="aff3">
    <w:name w:val="Знак Знак Знак Знак Знак Знак Знак Знак Знак Знак Знак"/>
    <w:basedOn w:val="a"/>
    <w:rsid w:val="000854AC"/>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Знак Знак Знак Знак Знак Знак Знак Знак Знак Знак Знак"/>
    <w:basedOn w:val="a"/>
    <w:rsid w:val="000854AC"/>
    <w:pPr>
      <w:spacing w:before="100" w:beforeAutospacing="1" w:after="100" w:afterAutospacing="1"/>
    </w:pPr>
    <w:rPr>
      <w:rFonts w:ascii="Tahoma" w:hAnsi="Tahoma"/>
      <w:lang w:val="en-US" w:eastAsia="en-US"/>
    </w:rPr>
  </w:style>
  <w:style w:type="paragraph" w:styleId="aff5">
    <w:name w:val="No Spacing"/>
    <w:uiPriority w:val="99"/>
    <w:qFormat/>
    <w:rsid w:val="007A49D7"/>
    <w:pPr>
      <w:spacing w:after="0" w:line="240" w:lineRule="auto"/>
    </w:pPr>
    <w:rPr>
      <w:rFonts w:ascii="Calibri" w:eastAsia="Times New Roman" w:hAnsi="Calibri" w:cs="Times New Roman"/>
      <w:lang w:eastAsia="ru-RU"/>
    </w:rPr>
  </w:style>
  <w:style w:type="paragraph" w:customStyle="1" w:styleId="310">
    <w:name w:val="Абзац списка31"/>
    <w:basedOn w:val="a"/>
    <w:rsid w:val="007A49D7"/>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A3DB7-D248-4346-B660-E4B0977A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3915</Words>
  <Characters>22321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Пользователь</cp:lastModifiedBy>
  <cp:revision>1</cp:revision>
  <cp:lastPrinted>2016-11-10T09:17:00Z</cp:lastPrinted>
  <dcterms:created xsi:type="dcterms:W3CDTF">2016-11-11T06:06:00Z</dcterms:created>
  <dcterms:modified xsi:type="dcterms:W3CDTF">2016-11-11T06:08:00Z</dcterms:modified>
</cp:coreProperties>
</file>